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6D" w:rsidRPr="0083216D" w:rsidRDefault="0083216D" w:rsidP="009E67A0">
      <w:pPr>
        <w:jc w:val="center"/>
        <w:rPr>
          <w:b/>
          <w:i/>
          <w:sz w:val="27"/>
          <w:szCs w:val="27"/>
        </w:rPr>
      </w:pPr>
      <w:r w:rsidRPr="0083216D">
        <w:rPr>
          <w:b/>
          <w:i/>
          <w:sz w:val="27"/>
          <w:szCs w:val="27"/>
        </w:rPr>
        <w:t>Результаты проведения в 2014 году независимой оценки качества предоставления социальных услуг организациями социального обслуживания</w:t>
      </w:r>
    </w:p>
    <w:p w:rsidR="0083216D" w:rsidRPr="0083216D" w:rsidRDefault="0083216D" w:rsidP="0083216D">
      <w:pPr>
        <w:ind w:left="-567" w:firstLine="567"/>
        <w:jc w:val="center"/>
        <w:rPr>
          <w:b/>
          <w:i/>
          <w:sz w:val="27"/>
          <w:szCs w:val="27"/>
        </w:rPr>
      </w:pPr>
    </w:p>
    <w:p w:rsidR="0083216D" w:rsidRPr="0083216D" w:rsidRDefault="0083216D" w:rsidP="0083216D">
      <w:pPr>
        <w:ind w:left="-567" w:firstLine="567"/>
        <w:jc w:val="both"/>
        <w:rPr>
          <w:sz w:val="27"/>
          <w:szCs w:val="27"/>
        </w:rPr>
      </w:pPr>
      <w:r w:rsidRPr="0083216D">
        <w:rPr>
          <w:sz w:val="27"/>
          <w:szCs w:val="27"/>
        </w:rPr>
        <w:t>Независимая оценка качества предоставления социальных услуг организациями социального обслуживания проводится для повышения качества и доступности социальных услуг для населения, улучшения информированности потребителей о качестве работы социальных организаций, стимулирования организаций к принятию мер по повышению качества и удовлетворенности потребителей, воспитания ответственного потребителя, заинтересованного в настройке качества услуг.</w:t>
      </w:r>
    </w:p>
    <w:p w:rsidR="0083216D" w:rsidRPr="0083216D" w:rsidRDefault="0083216D" w:rsidP="0083216D">
      <w:pPr>
        <w:ind w:left="-567" w:firstLine="567"/>
        <w:jc w:val="both"/>
        <w:rPr>
          <w:sz w:val="27"/>
          <w:szCs w:val="27"/>
        </w:rPr>
      </w:pPr>
      <w:r w:rsidRPr="0083216D">
        <w:rPr>
          <w:sz w:val="27"/>
          <w:szCs w:val="27"/>
        </w:rPr>
        <w:t>Услугами по внедрению независимой системы оценки качества работы организаций, оказывающих социальные услуги, охвачено 51 учреждение социального обслуживания, объединенные в 5 групп:</w:t>
      </w:r>
    </w:p>
    <w:p w:rsidR="0083216D" w:rsidRPr="0083216D" w:rsidRDefault="0083216D" w:rsidP="0083216D">
      <w:pPr>
        <w:pStyle w:val="a4"/>
        <w:numPr>
          <w:ilvl w:val="0"/>
          <w:numId w:val="1"/>
        </w:numPr>
        <w:ind w:left="-567" w:firstLine="567"/>
        <w:jc w:val="both"/>
        <w:rPr>
          <w:sz w:val="27"/>
          <w:szCs w:val="27"/>
        </w:rPr>
      </w:pPr>
      <w:r w:rsidRPr="0083216D">
        <w:rPr>
          <w:sz w:val="27"/>
          <w:szCs w:val="27"/>
        </w:rPr>
        <w:t>Комплексные муниципальные учреждения социального обслуживания</w:t>
      </w:r>
    </w:p>
    <w:p w:rsidR="0083216D" w:rsidRPr="0083216D" w:rsidRDefault="0083216D" w:rsidP="0083216D">
      <w:pPr>
        <w:pStyle w:val="a4"/>
        <w:numPr>
          <w:ilvl w:val="0"/>
          <w:numId w:val="1"/>
        </w:numPr>
        <w:tabs>
          <w:tab w:val="left" w:pos="0"/>
        </w:tabs>
        <w:ind w:left="-567" w:firstLine="567"/>
        <w:rPr>
          <w:sz w:val="27"/>
          <w:szCs w:val="27"/>
        </w:rPr>
      </w:pPr>
      <w:r w:rsidRPr="0083216D">
        <w:rPr>
          <w:sz w:val="27"/>
          <w:szCs w:val="27"/>
        </w:rPr>
        <w:t>Муниципальные учреждения социального обслуживания пожилых людей и инвалидов</w:t>
      </w:r>
    </w:p>
    <w:p w:rsidR="0083216D" w:rsidRPr="0083216D" w:rsidRDefault="0083216D" w:rsidP="0083216D">
      <w:pPr>
        <w:pStyle w:val="a4"/>
        <w:numPr>
          <w:ilvl w:val="0"/>
          <w:numId w:val="1"/>
        </w:numPr>
        <w:ind w:left="-567" w:firstLine="567"/>
        <w:jc w:val="both"/>
        <w:rPr>
          <w:sz w:val="27"/>
          <w:szCs w:val="27"/>
        </w:rPr>
      </w:pPr>
      <w:r w:rsidRPr="0083216D">
        <w:rPr>
          <w:sz w:val="27"/>
          <w:szCs w:val="27"/>
        </w:rPr>
        <w:t xml:space="preserve">Муниципальные учреждения,  </w:t>
      </w:r>
      <w:r w:rsidRPr="0083216D">
        <w:rPr>
          <w:bCs/>
          <w:iCs/>
          <w:sz w:val="27"/>
          <w:szCs w:val="27"/>
        </w:rPr>
        <w:t>предоставляющие социальные услуги несовершеннолетним детям и семьям с детьми,  находящимся в трудной жизненной ситуации</w:t>
      </w:r>
    </w:p>
    <w:p w:rsidR="0083216D" w:rsidRPr="0083216D" w:rsidRDefault="0083216D" w:rsidP="0083216D">
      <w:pPr>
        <w:pStyle w:val="a4"/>
        <w:numPr>
          <w:ilvl w:val="0"/>
          <w:numId w:val="1"/>
        </w:numPr>
        <w:ind w:left="-567" w:firstLine="567"/>
        <w:jc w:val="both"/>
        <w:rPr>
          <w:sz w:val="27"/>
          <w:szCs w:val="27"/>
        </w:rPr>
      </w:pPr>
      <w:r w:rsidRPr="0083216D">
        <w:rPr>
          <w:bCs/>
          <w:sz w:val="27"/>
          <w:szCs w:val="27"/>
        </w:rPr>
        <w:t xml:space="preserve">Государственные учреждения:  </w:t>
      </w:r>
      <w:r w:rsidRPr="0083216D">
        <w:rPr>
          <w:sz w:val="27"/>
          <w:szCs w:val="27"/>
        </w:rPr>
        <w:t>психоневрологические интернаты</w:t>
      </w:r>
    </w:p>
    <w:p w:rsidR="0083216D" w:rsidRPr="0083216D" w:rsidRDefault="0083216D" w:rsidP="0083216D">
      <w:pPr>
        <w:pStyle w:val="a4"/>
        <w:numPr>
          <w:ilvl w:val="0"/>
          <w:numId w:val="1"/>
        </w:numPr>
        <w:ind w:left="-567" w:firstLine="567"/>
        <w:jc w:val="both"/>
        <w:rPr>
          <w:sz w:val="27"/>
          <w:szCs w:val="27"/>
        </w:rPr>
      </w:pPr>
      <w:r w:rsidRPr="0083216D">
        <w:rPr>
          <w:bCs/>
          <w:sz w:val="27"/>
          <w:szCs w:val="27"/>
        </w:rPr>
        <w:t>Государственные учреждения:  дома – интернаты.</w:t>
      </w:r>
    </w:p>
    <w:p w:rsidR="0083216D" w:rsidRPr="0083216D" w:rsidRDefault="0083216D" w:rsidP="0083216D">
      <w:pPr>
        <w:pStyle w:val="a4"/>
        <w:ind w:left="-567" w:firstLine="567"/>
        <w:jc w:val="both"/>
        <w:rPr>
          <w:sz w:val="27"/>
          <w:szCs w:val="27"/>
        </w:rPr>
      </w:pPr>
      <w:r w:rsidRPr="0083216D">
        <w:rPr>
          <w:sz w:val="27"/>
          <w:szCs w:val="27"/>
        </w:rPr>
        <w:t>Проведение независимой оценки качества в отношении организаций социального обслуживания предусмотрено на ежегодной основе, путем размещения заказа на оказание услуг на основании 44-ФЗ. Для реализации данного мероприятия в 2014 году к</w:t>
      </w:r>
      <w:r w:rsidRPr="0083216D">
        <w:rPr>
          <w:bCs/>
          <w:sz w:val="27"/>
          <w:szCs w:val="27"/>
        </w:rPr>
        <w:t xml:space="preserve">омитетом по социальной защите населения Ленинградской области был заключен </w:t>
      </w:r>
      <w:r w:rsidRPr="0083216D">
        <w:rPr>
          <w:sz w:val="27"/>
          <w:szCs w:val="27"/>
        </w:rPr>
        <w:t>государственный контракт № 183 от 26.09.2014 с Санкт-Петербургским государственным институтом психологии и социальной работы об оказании услуг по внедрению независимой системы оценки качества работы организаций, оказывающих социальные услуги.</w:t>
      </w:r>
    </w:p>
    <w:p w:rsidR="0083216D" w:rsidRPr="0083216D" w:rsidRDefault="0083216D" w:rsidP="0083216D">
      <w:pPr>
        <w:pStyle w:val="a3"/>
        <w:ind w:left="-567" w:firstLine="567"/>
        <w:jc w:val="both"/>
        <w:rPr>
          <w:sz w:val="27"/>
          <w:szCs w:val="27"/>
        </w:rPr>
      </w:pPr>
      <w:r w:rsidRPr="0083216D">
        <w:rPr>
          <w:sz w:val="27"/>
          <w:szCs w:val="27"/>
        </w:rPr>
        <w:t>Для проведения независимой оценки качества использовались показатели качества работы организаций социального обслуживания населения, характеризующие:</w:t>
      </w:r>
    </w:p>
    <w:p w:rsidR="0083216D" w:rsidRPr="0083216D" w:rsidRDefault="0083216D" w:rsidP="0083216D">
      <w:pPr>
        <w:pStyle w:val="a3"/>
        <w:ind w:left="-567" w:firstLine="567"/>
        <w:jc w:val="both"/>
        <w:rPr>
          <w:sz w:val="27"/>
          <w:szCs w:val="27"/>
        </w:rPr>
      </w:pPr>
      <w:r w:rsidRPr="0083216D">
        <w:rPr>
          <w:sz w:val="27"/>
          <w:szCs w:val="27"/>
        </w:rPr>
        <w:t>1) доступность и открытость информации об организации:</w:t>
      </w:r>
    </w:p>
    <w:p w:rsidR="0083216D" w:rsidRPr="0083216D" w:rsidRDefault="0083216D" w:rsidP="0083216D">
      <w:pPr>
        <w:pStyle w:val="a3"/>
        <w:ind w:left="-567" w:firstLine="567"/>
        <w:jc w:val="both"/>
        <w:rPr>
          <w:sz w:val="27"/>
          <w:szCs w:val="27"/>
        </w:rPr>
      </w:pPr>
      <w:r w:rsidRPr="0083216D">
        <w:rPr>
          <w:sz w:val="27"/>
          <w:szCs w:val="27"/>
        </w:rPr>
        <w:t>полнота, актуальность и понятность информации об организации, размещаемой на официальном сайте;</w:t>
      </w:r>
    </w:p>
    <w:p w:rsidR="0083216D" w:rsidRPr="0083216D" w:rsidRDefault="0083216D" w:rsidP="0083216D">
      <w:pPr>
        <w:pStyle w:val="a3"/>
        <w:ind w:left="-567" w:firstLine="567"/>
        <w:jc w:val="both"/>
        <w:rPr>
          <w:sz w:val="27"/>
          <w:szCs w:val="27"/>
        </w:rPr>
      </w:pPr>
      <w:r w:rsidRPr="0083216D">
        <w:rPr>
          <w:sz w:val="27"/>
          <w:szCs w:val="27"/>
        </w:rPr>
        <w:t>наличие и доступность способов обратной связи с получателями социальных услуг;</w:t>
      </w:r>
    </w:p>
    <w:p w:rsidR="0083216D" w:rsidRPr="0083216D" w:rsidRDefault="0083216D" w:rsidP="0083216D">
      <w:pPr>
        <w:pStyle w:val="a3"/>
        <w:ind w:left="-567" w:firstLine="567"/>
        <w:jc w:val="both"/>
        <w:rPr>
          <w:sz w:val="27"/>
          <w:szCs w:val="27"/>
        </w:rPr>
      </w:pPr>
      <w:r w:rsidRPr="0083216D">
        <w:rPr>
          <w:sz w:val="27"/>
          <w:szCs w:val="27"/>
        </w:rPr>
        <w:t>2) комфортность условий и доступность получения социальных услуг, в том числе для граждан с ограниченными возможностями здоровья:</w:t>
      </w:r>
    </w:p>
    <w:p w:rsidR="0083216D" w:rsidRPr="0083216D" w:rsidRDefault="0083216D" w:rsidP="0083216D">
      <w:pPr>
        <w:pStyle w:val="a3"/>
        <w:ind w:left="-567" w:firstLine="567"/>
        <w:jc w:val="both"/>
        <w:rPr>
          <w:sz w:val="27"/>
          <w:szCs w:val="27"/>
        </w:rPr>
      </w:pPr>
      <w:r w:rsidRPr="0083216D">
        <w:rPr>
          <w:sz w:val="27"/>
          <w:szCs w:val="27"/>
        </w:rPr>
        <w:t>степень выполнения условий доступности для инвалидов;</w:t>
      </w:r>
    </w:p>
    <w:p w:rsidR="0083216D" w:rsidRPr="0083216D" w:rsidRDefault="0083216D" w:rsidP="0083216D">
      <w:pPr>
        <w:pStyle w:val="a3"/>
        <w:ind w:left="-567" w:firstLine="567"/>
        <w:jc w:val="both"/>
        <w:rPr>
          <w:sz w:val="27"/>
          <w:szCs w:val="27"/>
        </w:rPr>
      </w:pPr>
      <w:r w:rsidRPr="0083216D">
        <w:rPr>
          <w:sz w:val="27"/>
          <w:szCs w:val="27"/>
        </w:rPr>
        <w:t>соответствие площадей жилых помещений организаций установленным санитарно-гигиеническим и санитарно-эпидемиологическим нормам и нормативам;</w:t>
      </w:r>
    </w:p>
    <w:p w:rsidR="0083216D" w:rsidRPr="0083216D" w:rsidRDefault="0083216D" w:rsidP="0083216D">
      <w:pPr>
        <w:pStyle w:val="a3"/>
        <w:ind w:left="-567" w:firstLine="567"/>
        <w:jc w:val="both"/>
        <w:rPr>
          <w:sz w:val="27"/>
          <w:szCs w:val="27"/>
        </w:rPr>
      </w:pPr>
      <w:r w:rsidRPr="0083216D">
        <w:rPr>
          <w:sz w:val="27"/>
          <w:szCs w:val="27"/>
        </w:rPr>
        <w:t>удовлетворенность условиями;</w:t>
      </w:r>
    </w:p>
    <w:p w:rsidR="0083216D" w:rsidRPr="0083216D" w:rsidRDefault="0083216D" w:rsidP="0083216D">
      <w:pPr>
        <w:pStyle w:val="a3"/>
        <w:ind w:left="-567" w:firstLine="567"/>
        <w:jc w:val="both"/>
        <w:rPr>
          <w:sz w:val="27"/>
          <w:szCs w:val="27"/>
        </w:rPr>
      </w:pPr>
      <w:r w:rsidRPr="0083216D">
        <w:rPr>
          <w:sz w:val="27"/>
          <w:szCs w:val="27"/>
        </w:rPr>
        <w:t>3) время ожидания в очереди при получении социальной услуги;</w:t>
      </w:r>
    </w:p>
    <w:p w:rsidR="0083216D" w:rsidRPr="0083216D" w:rsidRDefault="0083216D" w:rsidP="0083216D">
      <w:pPr>
        <w:pStyle w:val="a3"/>
        <w:ind w:left="-567" w:firstLine="567"/>
        <w:jc w:val="both"/>
        <w:rPr>
          <w:sz w:val="27"/>
          <w:szCs w:val="27"/>
        </w:rPr>
      </w:pPr>
      <w:r w:rsidRPr="0083216D">
        <w:rPr>
          <w:sz w:val="27"/>
          <w:szCs w:val="27"/>
        </w:rPr>
        <w:t>4) доброжелательность, вежливость и компетентность работников организации;</w:t>
      </w:r>
    </w:p>
    <w:p w:rsidR="0083216D" w:rsidRPr="0083216D" w:rsidRDefault="0083216D" w:rsidP="0083216D">
      <w:pPr>
        <w:pStyle w:val="a3"/>
        <w:ind w:left="-567" w:firstLine="567"/>
        <w:jc w:val="both"/>
        <w:rPr>
          <w:sz w:val="27"/>
          <w:szCs w:val="27"/>
        </w:rPr>
      </w:pPr>
      <w:r w:rsidRPr="0083216D">
        <w:rPr>
          <w:sz w:val="27"/>
          <w:szCs w:val="27"/>
        </w:rPr>
        <w:t>5) удовлетворенность качеством обслуживания в организации:</w:t>
      </w:r>
    </w:p>
    <w:p w:rsidR="0083216D" w:rsidRPr="0083216D" w:rsidRDefault="0083216D" w:rsidP="0083216D">
      <w:pPr>
        <w:pStyle w:val="a4"/>
        <w:ind w:left="-567" w:firstLine="567"/>
        <w:jc w:val="both"/>
        <w:rPr>
          <w:sz w:val="27"/>
          <w:szCs w:val="27"/>
        </w:rPr>
      </w:pPr>
      <w:r w:rsidRPr="0083216D">
        <w:rPr>
          <w:sz w:val="27"/>
          <w:szCs w:val="27"/>
        </w:rPr>
        <w:lastRenderedPageBreak/>
        <w:t>удовлетворенность качеством питания, проживания, уборки помещений, проводимых мероприятий, имеющих групповой характер (оздоровительных, досуговых, профилактических и пр.) и др.</w:t>
      </w:r>
    </w:p>
    <w:p w:rsidR="0083216D" w:rsidRDefault="0083216D" w:rsidP="0083216D">
      <w:pPr>
        <w:pStyle w:val="a4"/>
        <w:ind w:left="-567" w:firstLine="567"/>
        <w:jc w:val="both"/>
        <w:rPr>
          <w:sz w:val="27"/>
          <w:szCs w:val="27"/>
        </w:rPr>
      </w:pPr>
    </w:p>
    <w:p w:rsidR="0083216D" w:rsidRDefault="0083216D" w:rsidP="0083216D">
      <w:pPr>
        <w:jc w:val="center"/>
        <w:rPr>
          <w:b/>
          <w:sz w:val="28"/>
          <w:szCs w:val="28"/>
        </w:rPr>
      </w:pPr>
    </w:p>
    <w:p w:rsidR="0083216D" w:rsidRDefault="0083216D" w:rsidP="006953B9">
      <w:pPr>
        <w:rPr>
          <w:b/>
          <w:sz w:val="28"/>
          <w:szCs w:val="28"/>
        </w:rPr>
      </w:pPr>
    </w:p>
    <w:p w:rsidR="006953B9" w:rsidRDefault="006953B9" w:rsidP="006953B9">
      <w:pPr>
        <w:rPr>
          <w:b/>
          <w:sz w:val="28"/>
          <w:szCs w:val="28"/>
        </w:rPr>
        <w:sectPr w:rsidR="006953B9" w:rsidSect="00722F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3E7E" w:rsidRDefault="00583E7E" w:rsidP="006953B9">
      <w:pPr>
        <w:pStyle w:val="a3"/>
      </w:pPr>
    </w:p>
    <w:p w:rsidR="00583E7E" w:rsidRDefault="00583E7E" w:rsidP="00583E7E">
      <w:pPr>
        <w:jc w:val="center"/>
        <w:rPr>
          <w:b/>
          <w:bCs/>
          <w:i/>
          <w:sz w:val="28"/>
          <w:szCs w:val="28"/>
        </w:rPr>
      </w:pPr>
      <w:r w:rsidRPr="005A3DBA">
        <w:rPr>
          <w:b/>
          <w:bCs/>
          <w:i/>
          <w:sz w:val="28"/>
          <w:szCs w:val="28"/>
        </w:rPr>
        <w:t>Государственны</w:t>
      </w:r>
      <w:r>
        <w:rPr>
          <w:b/>
          <w:bCs/>
          <w:i/>
          <w:sz w:val="28"/>
          <w:szCs w:val="28"/>
        </w:rPr>
        <w:t>е учреждения</w:t>
      </w:r>
      <w:r w:rsidRPr="005A3DBA">
        <w:rPr>
          <w:b/>
          <w:bCs/>
          <w:i/>
          <w:sz w:val="28"/>
          <w:szCs w:val="28"/>
        </w:rPr>
        <w:t xml:space="preserve">: дома-интернаты </w:t>
      </w:r>
    </w:p>
    <w:p w:rsidR="00583E7E" w:rsidRPr="001C6176" w:rsidRDefault="00583E7E" w:rsidP="00583E7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1C6176">
        <w:rPr>
          <w:rFonts w:eastAsiaTheme="minorHAnsi"/>
          <w:b/>
          <w:bCs/>
          <w:color w:val="000000"/>
          <w:sz w:val="28"/>
          <w:szCs w:val="28"/>
          <w:lang w:eastAsia="en-US"/>
        </w:rPr>
        <w:t>Показатели «Ранги усреднённых оценок качества работы организации»</w:t>
      </w:r>
    </w:p>
    <w:p w:rsidR="00583E7E" w:rsidRDefault="00583E7E" w:rsidP="00583E7E">
      <w:pPr>
        <w:pStyle w:val="a3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1C6176">
        <w:rPr>
          <w:rFonts w:eastAsiaTheme="minorHAnsi"/>
          <w:b/>
          <w:bCs/>
          <w:color w:val="000000"/>
          <w:sz w:val="28"/>
          <w:szCs w:val="28"/>
          <w:lang w:eastAsia="en-US"/>
        </w:rPr>
        <w:t>со стороны клиентов, руководителей и экспертов Государственных учреждений: дома-интернаты</w:t>
      </w:r>
    </w:p>
    <w:p w:rsidR="00583E7E" w:rsidRDefault="00583E7E" w:rsidP="00583E7E">
      <w:pPr>
        <w:pStyle w:val="a3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583E7E" w:rsidRDefault="00583E7E" w:rsidP="00583E7E">
      <w:pPr>
        <w:pStyle w:val="a3"/>
        <w:jc w:val="center"/>
      </w:pPr>
      <w:r w:rsidRPr="005672CB">
        <w:rPr>
          <w:noProof/>
          <w:lang w:eastAsia="ru-RU" w:bidi="ar-SA"/>
        </w:rPr>
        <w:drawing>
          <wp:inline distT="0" distB="0" distL="0" distR="0" wp14:anchorId="2D4B6161" wp14:editId="3FE39BE2">
            <wp:extent cx="7935967" cy="3733144"/>
            <wp:effectExtent l="57150" t="19050" r="84083" b="57806"/>
            <wp:docPr id="5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1C617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</w:p>
    <w:p w:rsidR="00AB20D2" w:rsidRDefault="00AB20D2" w:rsidP="0083216D">
      <w:pPr>
        <w:ind w:left="-567"/>
        <w:jc w:val="center"/>
      </w:pPr>
    </w:p>
    <w:p w:rsidR="00583E7E" w:rsidRDefault="00583E7E" w:rsidP="00583E7E">
      <w:pPr>
        <w:jc w:val="center"/>
        <w:rPr>
          <w:b/>
          <w:bCs/>
          <w:i/>
          <w:sz w:val="28"/>
          <w:szCs w:val="28"/>
        </w:rPr>
      </w:pPr>
      <w:r>
        <w:t xml:space="preserve">Рейтинги </w:t>
      </w:r>
      <w:r w:rsidRPr="00583E7E">
        <w:rPr>
          <w:bCs/>
          <w:sz w:val="28"/>
          <w:szCs w:val="28"/>
        </w:rPr>
        <w:t>Государственны</w:t>
      </w:r>
      <w:r>
        <w:rPr>
          <w:bCs/>
          <w:sz w:val="28"/>
          <w:szCs w:val="28"/>
        </w:rPr>
        <w:t>х учреждений</w:t>
      </w:r>
      <w:r w:rsidRPr="00583E7E">
        <w:rPr>
          <w:bCs/>
          <w:sz w:val="28"/>
          <w:szCs w:val="28"/>
        </w:rPr>
        <w:t>: дома-интернаты</w:t>
      </w:r>
      <w:r w:rsidRPr="005A3DBA">
        <w:rPr>
          <w:b/>
          <w:bCs/>
          <w:i/>
          <w:sz w:val="28"/>
          <w:szCs w:val="28"/>
        </w:rPr>
        <w:t xml:space="preserve"> </w:t>
      </w:r>
    </w:p>
    <w:p w:rsidR="00583E7E" w:rsidRPr="00583E7E" w:rsidRDefault="00583E7E" w:rsidP="00583E7E">
      <w:pPr>
        <w:spacing w:line="336" w:lineRule="auto"/>
        <w:jc w:val="center"/>
      </w:pPr>
    </w:p>
    <w:p w:rsidR="00583E7E" w:rsidRDefault="00583E7E" w:rsidP="00583E7E">
      <w:pPr>
        <w:pStyle w:val="a3"/>
        <w:jc w:val="center"/>
      </w:pPr>
      <w:r>
        <w:t xml:space="preserve"> (ранги усреднённых оценок качества работы организаций со стороны клиентов, руководителей и экспертов)</w:t>
      </w:r>
    </w:p>
    <w:p w:rsidR="00583E7E" w:rsidRDefault="00583E7E" w:rsidP="00583E7E">
      <w:pPr>
        <w:pStyle w:val="a3"/>
        <w:jc w:val="center"/>
      </w:pPr>
    </w:p>
    <w:p w:rsidR="00583E7E" w:rsidRDefault="00583E7E" w:rsidP="00583E7E">
      <w:pPr>
        <w:pStyle w:val="a3"/>
        <w:jc w:val="center"/>
      </w:pPr>
    </w:p>
    <w:p w:rsidR="009E67A0" w:rsidRDefault="009E67A0" w:rsidP="00583E7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9E67A0" w:rsidRDefault="009E67A0" w:rsidP="00583E7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9E67A0" w:rsidRDefault="009E67A0" w:rsidP="00583E7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583E7E" w:rsidRPr="001C6176" w:rsidRDefault="00583E7E" w:rsidP="00583E7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1C6176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Рейтинги учреждений (Ранги усреднённых оценок качества работы организаций</w:t>
      </w:r>
      <w:proofErr w:type="gramEnd"/>
    </w:p>
    <w:p w:rsidR="00583E7E" w:rsidRDefault="00583E7E" w:rsidP="00583E7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1C617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со стороны клиентов, руководителей и внешних экспертов) </w:t>
      </w:r>
    </w:p>
    <w:p w:rsidR="00583E7E" w:rsidRPr="001C6176" w:rsidRDefault="00583E7E" w:rsidP="00583E7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1C617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Государственных учреждений: дома-интернаты </w:t>
      </w:r>
    </w:p>
    <w:p w:rsidR="00583E7E" w:rsidRDefault="00583E7E" w:rsidP="00583E7E">
      <w:pPr>
        <w:jc w:val="center"/>
        <w:rPr>
          <w:rFonts w:eastAsiaTheme="minorHAnsi"/>
          <w:i/>
          <w:iCs/>
          <w:color w:val="000000"/>
          <w:sz w:val="23"/>
          <w:szCs w:val="23"/>
          <w:lang w:eastAsia="en-US"/>
        </w:rPr>
      </w:pPr>
      <w:r w:rsidRPr="001C6176">
        <w:rPr>
          <w:rFonts w:eastAsiaTheme="minorHAnsi"/>
          <w:i/>
          <w:iCs/>
          <w:color w:val="000000"/>
          <w:sz w:val="23"/>
          <w:szCs w:val="23"/>
          <w:lang w:eastAsia="en-US"/>
        </w:rPr>
        <w:t>1 — самый высокий рейтинг; 8 — самый низкий рейтинг</w:t>
      </w:r>
    </w:p>
    <w:p w:rsidR="009E67A0" w:rsidRDefault="009E67A0" w:rsidP="00583E7E">
      <w:pPr>
        <w:jc w:val="center"/>
        <w:rPr>
          <w:rFonts w:eastAsiaTheme="minorHAnsi"/>
          <w:i/>
          <w:iCs/>
          <w:color w:val="000000"/>
          <w:sz w:val="23"/>
          <w:szCs w:val="23"/>
          <w:lang w:eastAsia="en-US"/>
        </w:rPr>
      </w:pPr>
    </w:p>
    <w:p w:rsidR="00583E7E" w:rsidRDefault="00583E7E" w:rsidP="00583E7E">
      <w:pPr>
        <w:jc w:val="center"/>
        <w:rPr>
          <w:rFonts w:eastAsiaTheme="minorHAnsi"/>
          <w:i/>
          <w:iCs/>
          <w:color w:val="000000"/>
          <w:sz w:val="23"/>
          <w:szCs w:val="23"/>
          <w:lang w:eastAsia="en-US"/>
        </w:rPr>
      </w:pPr>
    </w:p>
    <w:tbl>
      <w:tblPr>
        <w:tblStyle w:val="a7"/>
        <w:tblW w:w="0" w:type="auto"/>
        <w:tblInd w:w="788" w:type="dxa"/>
        <w:tblLayout w:type="fixed"/>
        <w:tblLook w:val="04A0" w:firstRow="1" w:lastRow="0" w:firstColumn="1" w:lastColumn="0" w:noHBand="0" w:noVBand="1"/>
      </w:tblPr>
      <w:tblGrid>
        <w:gridCol w:w="8188"/>
        <w:gridCol w:w="1418"/>
        <w:gridCol w:w="1417"/>
        <w:gridCol w:w="1276"/>
        <w:gridCol w:w="1274"/>
      </w:tblGrid>
      <w:tr w:rsidR="00583E7E" w:rsidTr="00007094">
        <w:tc>
          <w:tcPr>
            <w:tcW w:w="8188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Учреждения </w:t>
            </w:r>
          </w:p>
        </w:tc>
        <w:tc>
          <w:tcPr>
            <w:tcW w:w="1418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ранги оценок клиентов </w:t>
            </w:r>
          </w:p>
        </w:tc>
        <w:tc>
          <w:tcPr>
            <w:tcW w:w="1417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ранги оценок руководителей </w:t>
            </w:r>
          </w:p>
        </w:tc>
        <w:tc>
          <w:tcPr>
            <w:tcW w:w="1276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ранги оценок экспертов </w:t>
            </w:r>
          </w:p>
        </w:tc>
        <w:tc>
          <w:tcPr>
            <w:tcW w:w="1274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интегральный рейтинг </w:t>
            </w:r>
          </w:p>
        </w:tc>
      </w:tr>
      <w:tr w:rsidR="00583E7E" w:rsidTr="00007094">
        <w:tc>
          <w:tcPr>
            <w:tcW w:w="8188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Ленинградское областное государственное стационарное казенное учреждение социального обслуживания «Всеволожский дом-интернат для </w:t>
            </w:r>
            <w:proofErr w:type="gramStart"/>
            <w:r>
              <w:rPr>
                <w:sz w:val="20"/>
                <w:szCs w:val="20"/>
              </w:rPr>
              <w:t>престарелых</w:t>
            </w:r>
            <w:proofErr w:type="gramEnd"/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 </w:t>
            </w:r>
          </w:p>
        </w:tc>
        <w:tc>
          <w:tcPr>
            <w:tcW w:w="1417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</w:t>
            </w:r>
          </w:p>
        </w:tc>
        <w:tc>
          <w:tcPr>
            <w:tcW w:w="1276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 </w:t>
            </w:r>
          </w:p>
        </w:tc>
        <w:tc>
          <w:tcPr>
            <w:tcW w:w="1274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 </w:t>
            </w:r>
          </w:p>
        </w:tc>
      </w:tr>
      <w:tr w:rsidR="00583E7E" w:rsidTr="00007094">
        <w:tc>
          <w:tcPr>
            <w:tcW w:w="8188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Ленинградское областное государственное стационарное казенное учреждение социального обслуживания «</w:t>
            </w:r>
            <w:proofErr w:type="spellStart"/>
            <w:r>
              <w:rPr>
                <w:sz w:val="20"/>
                <w:szCs w:val="20"/>
              </w:rPr>
              <w:t>Каменногорский</w:t>
            </w:r>
            <w:proofErr w:type="spellEnd"/>
            <w:r>
              <w:rPr>
                <w:sz w:val="20"/>
                <w:szCs w:val="20"/>
              </w:rPr>
              <w:t xml:space="preserve"> дом-интернат для престарелых и инвалидов» </w:t>
            </w:r>
          </w:p>
        </w:tc>
        <w:tc>
          <w:tcPr>
            <w:tcW w:w="1418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</w:t>
            </w:r>
          </w:p>
        </w:tc>
        <w:tc>
          <w:tcPr>
            <w:tcW w:w="1417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1276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 </w:t>
            </w:r>
          </w:p>
        </w:tc>
        <w:tc>
          <w:tcPr>
            <w:tcW w:w="1274" w:type="dxa"/>
          </w:tcPr>
          <w:p w:rsidR="00583E7E" w:rsidRPr="00FD07F5" w:rsidRDefault="00583E7E" w:rsidP="00007094">
            <w:pPr>
              <w:pStyle w:val="Default"/>
              <w:rPr>
                <w:sz w:val="36"/>
                <w:szCs w:val="36"/>
              </w:rPr>
            </w:pPr>
            <w:r w:rsidRPr="00FD07F5">
              <w:rPr>
                <w:b/>
                <w:bCs/>
                <w:color w:val="FF0000"/>
                <w:sz w:val="36"/>
                <w:szCs w:val="36"/>
              </w:rPr>
              <w:t xml:space="preserve">7,5 </w:t>
            </w:r>
          </w:p>
        </w:tc>
      </w:tr>
      <w:tr w:rsidR="00583E7E" w:rsidTr="00007094">
        <w:tc>
          <w:tcPr>
            <w:tcW w:w="8188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Ленинградское областное государственное стационарное казенное учреждение социального обслуживания «Кингисеппский дом-интернат для престарелых граждан и инвалидов» </w:t>
            </w:r>
          </w:p>
        </w:tc>
        <w:tc>
          <w:tcPr>
            <w:tcW w:w="1418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1417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1276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</w:t>
            </w:r>
          </w:p>
        </w:tc>
        <w:tc>
          <w:tcPr>
            <w:tcW w:w="1274" w:type="dxa"/>
          </w:tcPr>
          <w:p w:rsidR="00583E7E" w:rsidRPr="00FD07F5" w:rsidRDefault="00583E7E" w:rsidP="00007094">
            <w:pPr>
              <w:pStyle w:val="Default"/>
              <w:rPr>
                <w:sz w:val="36"/>
                <w:szCs w:val="36"/>
              </w:rPr>
            </w:pPr>
            <w:r w:rsidRPr="00FD07F5">
              <w:rPr>
                <w:b/>
                <w:bCs/>
                <w:color w:val="FF0000"/>
                <w:sz w:val="36"/>
                <w:szCs w:val="36"/>
              </w:rPr>
              <w:t xml:space="preserve">1 </w:t>
            </w:r>
          </w:p>
        </w:tc>
      </w:tr>
      <w:tr w:rsidR="00583E7E" w:rsidTr="00007094">
        <w:tc>
          <w:tcPr>
            <w:tcW w:w="8188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Ленинградское областное государственное стационарное казенное учреждение социального обслуживания «</w:t>
            </w:r>
            <w:proofErr w:type="spellStart"/>
            <w:r>
              <w:rPr>
                <w:sz w:val="20"/>
                <w:szCs w:val="20"/>
              </w:rPr>
              <w:t>Лодейнопольский</w:t>
            </w:r>
            <w:proofErr w:type="spellEnd"/>
            <w:r>
              <w:rPr>
                <w:sz w:val="20"/>
                <w:szCs w:val="20"/>
              </w:rPr>
              <w:t xml:space="preserve"> специальный дом-интернат для престарелых и инвалидов» </w:t>
            </w:r>
          </w:p>
        </w:tc>
        <w:tc>
          <w:tcPr>
            <w:tcW w:w="1418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 </w:t>
            </w:r>
          </w:p>
        </w:tc>
        <w:tc>
          <w:tcPr>
            <w:tcW w:w="1417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 </w:t>
            </w:r>
          </w:p>
        </w:tc>
        <w:tc>
          <w:tcPr>
            <w:tcW w:w="1276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1274" w:type="dxa"/>
          </w:tcPr>
          <w:p w:rsidR="00583E7E" w:rsidRPr="00FD07F5" w:rsidRDefault="00583E7E" w:rsidP="00007094">
            <w:pPr>
              <w:pStyle w:val="Default"/>
              <w:rPr>
                <w:sz w:val="36"/>
                <w:szCs w:val="36"/>
              </w:rPr>
            </w:pPr>
            <w:r w:rsidRPr="00FD07F5">
              <w:rPr>
                <w:b/>
                <w:bCs/>
                <w:color w:val="FF0000"/>
                <w:sz w:val="36"/>
                <w:szCs w:val="36"/>
              </w:rPr>
              <w:t xml:space="preserve">7,5 </w:t>
            </w:r>
          </w:p>
        </w:tc>
      </w:tr>
      <w:tr w:rsidR="00583E7E" w:rsidTr="00007094">
        <w:tc>
          <w:tcPr>
            <w:tcW w:w="8188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Ленинградское областное государственное стационарное казенное учреждение социального обслуживания «Вознесенский дом-интернат для престарелых и инвалидов» </w:t>
            </w:r>
          </w:p>
        </w:tc>
        <w:tc>
          <w:tcPr>
            <w:tcW w:w="1418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1417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1276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 </w:t>
            </w:r>
          </w:p>
        </w:tc>
        <w:tc>
          <w:tcPr>
            <w:tcW w:w="1274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</w:t>
            </w:r>
          </w:p>
        </w:tc>
      </w:tr>
      <w:tr w:rsidR="00583E7E" w:rsidTr="00007094">
        <w:tc>
          <w:tcPr>
            <w:tcW w:w="8188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Ленинградское областное государственное стационарное казенное учреждение социального обслуживания «</w:t>
            </w:r>
            <w:proofErr w:type="spellStart"/>
            <w:r>
              <w:rPr>
                <w:sz w:val="20"/>
                <w:szCs w:val="20"/>
              </w:rPr>
              <w:t>Приозерский</w:t>
            </w:r>
            <w:proofErr w:type="spellEnd"/>
            <w:r>
              <w:rPr>
                <w:sz w:val="20"/>
                <w:szCs w:val="20"/>
              </w:rPr>
              <w:t xml:space="preserve"> детский дом-интернат для умственно отсталых детей» </w:t>
            </w:r>
          </w:p>
        </w:tc>
        <w:tc>
          <w:tcPr>
            <w:tcW w:w="1418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 </w:t>
            </w:r>
          </w:p>
        </w:tc>
        <w:tc>
          <w:tcPr>
            <w:tcW w:w="1417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 </w:t>
            </w:r>
          </w:p>
        </w:tc>
        <w:tc>
          <w:tcPr>
            <w:tcW w:w="1276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1274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 </w:t>
            </w:r>
          </w:p>
        </w:tc>
      </w:tr>
      <w:tr w:rsidR="00583E7E" w:rsidTr="00007094">
        <w:tc>
          <w:tcPr>
            <w:tcW w:w="8188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Ленинградское областное государственное стационарное казенное учреждение социального обслуживания «</w:t>
            </w:r>
            <w:proofErr w:type="spellStart"/>
            <w:r>
              <w:rPr>
                <w:sz w:val="20"/>
                <w:szCs w:val="20"/>
              </w:rPr>
              <w:t>Сланцевский</w:t>
            </w:r>
            <w:proofErr w:type="spellEnd"/>
            <w:r>
              <w:rPr>
                <w:sz w:val="20"/>
                <w:szCs w:val="20"/>
              </w:rPr>
              <w:t xml:space="preserve"> дом-интернат для ветеранов войны и труда» </w:t>
            </w:r>
          </w:p>
        </w:tc>
        <w:tc>
          <w:tcPr>
            <w:tcW w:w="1418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</w:t>
            </w:r>
          </w:p>
        </w:tc>
        <w:tc>
          <w:tcPr>
            <w:tcW w:w="1417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</w:t>
            </w:r>
          </w:p>
        </w:tc>
        <w:tc>
          <w:tcPr>
            <w:tcW w:w="1276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1274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</w:tc>
      </w:tr>
      <w:tr w:rsidR="00583E7E" w:rsidTr="00007094">
        <w:tc>
          <w:tcPr>
            <w:tcW w:w="8188" w:type="dxa"/>
          </w:tcPr>
          <w:p w:rsidR="00583E7E" w:rsidRDefault="00583E7E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Ленинградское областное государственное стационарное казенное учреждение социального обслуживания «Тихвинский дом-интернат для престарелых граждан и инвалидов» </w:t>
            </w:r>
          </w:p>
        </w:tc>
        <w:tc>
          <w:tcPr>
            <w:tcW w:w="1418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1417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 </w:t>
            </w:r>
          </w:p>
        </w:tc>
        <w:tc>
          <w:tcPr>
            <w:tcW w:w="1276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</w:t>
            </w:r>
          </w:p>
        </w:tc>
        <w:tc>
          <w:tcPr>
            <w:tcW w:w="1274" w:type="dxa"/>
          </w:tcPr>
          <w:p w:rsidR="00583E7E" w:rsidRDefault="00583E7E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</w:t>
            </w:r>
          </w:p>
        </w:tc>
      </w:tr>
    </w:tbl>
    <w:p w:rsidR="007233DE" w:rsidRDefault="007233DE" w:rsidP="00583E7E"/>
    <w:p w:rsidR="00722F98" w:rsidRDefault="00722F98" w:rsidP="00722F98">
      <w:pPr>
        <w:pStyle w:val="a4"/>
        <w:spacing w:line="360" w:lineRule="auto"/>
        <w:ind w:left="1080"/>
        <w:jc w:val="center"/>
        <w:rPr>
          <w:b/>
          <w:sz w:val="28"/>
          <w:szCs w:val="28"/>
        </w:rPr>
      </w:pPr>
    </w:p>
    <w:p w:rsidR="00722F98" w:rsidRDefault="00722F98" w:rsidP="00722F98">
      <w:pPr>
        <w:pStyle w:val="a4"/>
        <w:spacing w:line="360" w:lineRule="auto"/>
        <w:ind w:left="1080"/>
        <w:jc w:val="center"/>
        <w:rPr>
          <w:b/>
          <w:sz w:val="28"/>
          <w:szCs w:val="28"/>
        </w:rPr>
      </w:pPr>
    </w:p>
    <w:p w:rsidR="00722F98" w:rsidRDefault="00722F98" w:rsidP="00722F98">
      <w:pPr>
        <w:pStyle w:val="a4"/>
        <w:spacing w:line="360" w:lineRule="auto"/>
        <w:ind w:left="1080"/>
        <w:jc w:val="center"/>
        <w:rPr>
          <w:b/>
          <w:sz w:val="28"/>
          <w:szCs w:val="28"/>
        </w:rPr>
      </w:pPr>
    </w:p>
    <w:p w:rsidR="00722F98" w:rsidRDefault="00722F98" w:rsidP="00722F98">
      <w:pPr>
        <w:pStyle w:val="a4"/>
        <w:spacing w:line="360" w:lineRule="auto"/>
        <w:ind w:left="1080"/>
        <w:jc w:val="center"/>
        <w:rPr>
          <w:b/>
          <w:sz w:val="28"/>
          <w:szCs w:val="28"/>
        </w:rPr>
      </w:pPr>
    </w:p>
    <w:p w:rsidR="00722F98" w:rsidRDefault="00722F98" w:rsidP="00722F98">
      <w:pPr>
        <w:pStyle w:val="a4"/>
        <w:spacing w:line="360" w:lineRule="auto"/>
        <w:ind w:left="1080"/>
        <w:jc w:val="center"/>
        <w:rPr>
          <w:b/>
          <w:sz w:val="28"/>
          <w:szCs w:val="28"/>
        </w:rPr>
      </w:pPr>
    </w:p>
    <w:p w:rsidR="00722F98" w:rsidRDefault="00722F98" w:rsidP="00722F98">
      <w:pPr>
        <w:pStyle w:val="a4"/>
        <w:spacing w:line="360" w:lineRule="auto"/>
        <w:ind w:left="1080"/>
        <w:jc w:val="center"/>
        <w:rPr>
          <w:b/>
          <w:sz w:val="28"/>
          <w:szCs w:val="28"/>
        </w:rPr>
      </w:pPr>
    </w:p>
    <w:p w:rsidR="00722F98" w:rsidRDefault="00722F98" w:rsidP="00722F98">
      <w:pPr>
        <w:pStyle w:val="a4"/>
        <w:spacing w:line="360" w:lineRule="auto"/>
        <w:ind w:left="1080"/>
        <w:jc w:val="center"/>
        <w:rPr>
          <w:b/>
          <w:sz w:val="28"/>
          <w:szCs w:val="28"/>
        </w:rPr>
      </w:pPr>
    </w:p>
    <w:p w:rsidR="00722F98" w:rsidRPr="009827FD" w:rsidRDefault="00722F98" w:rsidP="00722F98">
      <w:pPr>
        <w:pStyle w:val="a4"/>
        <w:spacing w:line="360" w:lineRule="auto"/>
        <w:ind w:left="1080"/>
        <w:jc w:val="center"/>
        <w:rPr>
          <w:b/>
          <w:sz w:val="32"/>
          <w:szCs w:val="32"/>
        </w:rPr>
      </w:pPr>
      <w:r w:rsidRPr="009827FD">
        <w:rPr>
          <w:b/>
          <w:sz w:val="28"/>
          <w:szCs w:val="28"/>
        </w:rPr>
        <w:t>Всеволожский дом-интернат</w:t>
      </w:r>
    </w:p>
    <w:p w:rsidR="00722F98" w:rsidRPr="00C314EF" w:rsidRDefault="00722F98" w:rsidP="00722F98">
      <w:pPr>
        <w:pStyle w:val="a3"/>
        <w:ind w:left="-567" w:firstLine="425"/>
        <w:jc w:val="both"/>
        <w:rPr>
          <w:rFonts w:eastAsia="SimSun"/>
          <w:sz w:val="28"/>
          <w:szCs w:val="28"/>
        </w:rPr>
      </w:pPr>
      <w:r w:rsidRPr="00C314EF">
        <w:rPr>
          <w:rFonts w:eastAsia="SimSun"/>
          <w:sz w:val="28"/>
          <w:szCs w:val="28"/>
        </w:rPr>
        <w:t xml:space="preserve">Интегральный рейтинг Всеволожского дома-интерната – 5, включая: </w:t>
      </w:r>
    </w:p>
    <w:p w:rsidR="00722F98" w:rsidRPr="00C314EF" w:rsidRDefault="00722F98" w:rsidP="00722F98">
      <w:pPr>
        <w:pStyle w:val="a3"/>
        <w:ind w:left="-567" w:firstLine="425"/>
        <w:jc w:val="both"/>
        <w:rPr>
          <w:sz w:val="28"/>
          <w:szCs w:val="28"/>
        </w:rPr>
      </w:pPr>
      <w:r w:rsidRPr="00C314EF">
        <w:rPr>
          <w:sz w:val="28"/>
          <w:szCs w:val="28"/>
        </w:rPr>
        <w:t>5-ое место по оценке качества оказываемых социальных услуг со стороны клиентов,</w:t>
      </w:r>
    </w:p>
    <w:p w:rsidR="00722F98" w:rsidRPr="00C314EF" w:rsidRDefault="00722F98" w:rsidP="00722F98">
      <w:pPr>
        <w:pStyle w:val="a3"/>
        <w:ind w:left="-567" w:firstLine="425"/>
        <w:jc w:val="both"/>
        <w:rPr>
          <w:sz w:val="28"/>
          <w:szCs w:val="28"/>
        </w:rPr>
      </w:pPr>
      <w:r w:rsidRPr="00C314EF">
        <w:rPr>
          <w:sz w:val="28"/>
          <w:szCs w:val="28"/>
        </w:rPr>
        <w:t xml:space="preserve">4-ое место по оценке работы организации со стороны администрации </w:t>
      </w:r>
    </w:p>
    <w:p w:rsidR="00722F98" w:rsidRPr="00C314EF" w:rsidRDefault="00722F98" w:rsidP="00722F98">
      <w:pPr>
        <w:pStyle w:val="a3"/>
        <w:ind w:left="-567" w:firstLine="425"/>
        <w:jc w:val="both"/>
        <w:rPr>
          <w:sz w:val="28"/>
          <w:szCs w:val="28"/>
        </w:rPr>
      </w:pPr>
      <w:r w:rsidRPr="00C314EF">
        <w:rPr>
          <w:sz w:val="28"/>
          <w:szCs w:val="28"/>
        </w:rPr>
        <w:t>7-ое место по оценке работы организации со стороны внешних экспертов.</w:t>
      </w:r>
    </w:p>
    <w:p w:rsidR="00722F98" w:rsidRPr="00C314EF" w:rsidRDefault="00722F98" w:rsidP="00722F98">
      <w:pPr>
        <w:pStyle w:val="a3"/>
        <w:jc w:val="center"/>
        <w:rPr>
          <w:sz w:val="28"/>
          <w:szCs w:val="28"/>
        </w:rPr>
      </w:pPr>
      <w:bookmarkStart w:id="0" w:name="_GoBack"/>
      <w:r w:rsidRPr="001C305E">
        <w:rPr>
          <w:noProof/>
          <w:lang w:eastAsia="ru-RU" w:bidi="ar-SA"/>
        </w:rPr>
        <w:drawing>
          <wp:inline distT="0" distB="0" distL="0" distR="0" wp14:anchorId="19DFF82F" wp14:editId="4040D6B3">
            <wp:extent cx="5024755" cy="3595482"/>
            <wp:effectExtent l="57150" t="19050" r="80645" b="62118"/>
            <wp:docPr id="6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722F98" w:rsidRDefault="00722F98" w:rsidP="00722F98">
      <w:pPr>
        <w:pStyle w:val="a3"/>
        <w:ind w:left="-567" w:firstLine="567"/>
        <w:jc w:val="both"/>
      </w:pPr>
    </w:p>
    <w:p w:rsidR="00722F98" w:rsidRPr="00C314EF" w:rsidRDefault="00722F98" w:rsidP="00722F98">
      <w:pPr>
        <w:pStyle w:val="a3"/>
        <w:jc w:val="both"/>
        <w:rPr>
          <w:rFonts w:eastAsia="SimSun"/>
          <w:sz w:val="28"/>
          <w:szCs w:val="28"/>
        </w:rPr>
      </w:pPr>
      <w:r w:rsidRPr="00C314EF">
        <w:rPr>
          <w:rFonts w:eastAsia="SimSun"/>
          <w:sz w:val="28"/>
          <w:szCs w:val="28"/>
        </w:rPr>
        <w:t>Результаты анкетирования клиентов по оценке качества социального обслуживания данного учреждения выявили следующие проблемы:</w:t>
      </w:r>
    </w:p>
    <w:p w:rsidR="00722F98" w:rsidRPr="00C314EF" w:rsidRDefault="00722F98" w:rsidP="00722F98">
      <w:pPr>
        <w:pStyle w:val="a3"/>
        <w:jc w:val="both"/>
        <w:rPr>
          <w:sz w:val="28"/>
          <w:szCs w:val="28"/>
        </w:rPr>
      </w:pPr>
      <w:r w:rsidRPr="00C314EF">
        <w:rPr>
          <w:sz w:val="28"/>
          <w:szCs w:val="28"/>
        </w:rPr>
        <w:t>Параметр «Информированность о работе учреждения и порядке предоставления социальных услуг» - 2,22 балла;</w:t>
      </w:r>
    </w:p>
    <w:p w:rsidR="00722F98" w:rsidRPr="00722F98" w:rsidRDefault="00722F98" w:rsidP="00722F98">
      <w:pPr>
        <w:pStyle w:val="a3"/>
        <w:jc w:val="both"/>
        <w:rPr>
          <w:sz w:val="28"/>
          <w:szCs w:val="28"/>
        </w:rPr>
      </w:pPr>
      <w:r w:rsidRPr="00C314EF">
        <w:rPr>
          <w:sz w:val="28"/>
          <w:szCs w:val="28"/>
        </w:rPr>
        <w:t>Параметр «Качество проводимых групповых мероприятий (оздоровительных, досуговых и пр.)» - 2,32 балла</w:t>
      </w:r>
      <w:r>
        <w:rPr>
          <w:rFonts w:eastAsia="SimSun" w:cs="Times New Roman"/>
          <w:sz w:val="28"/>
          <w:szCs w:val="28"/>
          <w:lang w:eastAsia="ru-RU"/>
        </w:rPr>
        <w:t xml:space="preserve"> Руководству и сотрудникам учреждения необходимо проанализировать выявленные «зоны недостаточности качества»      </w:t>
      </w:r>
      <w:r>
        <w:rPr>
          <w:rFonts w:eastAsia="SimSun" w:cs="Times New Roman"/>
          <w:sz w:val="28"/>
          <w:szCs w:val="28"/>
          <w:lang w:eastAsia="ru-RU"/>
        </w:rPr>
        <w:lastRenderedPageBreak/>
        <w:t>и разработать комплекс мер по оптимизации деятельности. Особое внимание уделить информированности о работе учреждения и качеству проводимых групповых мероприятий</w:t>
      </w:r>
    </w:p>
    <w:p w:rsidR="006953B9" w:rsidRDefault="006953B9" w:rsidP="00722F98">
      <w:pPr>
        <w:jc w:val="both"/>
        <w:sectPr w:rsidR="006953B9" w:rsidSect="00722F98">
          <w:type w:val="continuous"/>
          <w:pgSz w:w="16838" w:h="11906" w:orient="landscape"/>
          <w:pgMar w:top="284" w:right="850" w:bottom="1134" w:left="1701" w:header="709" w:footer="709" w:gutter="0"/>
          <w:cols w:space="708"/>
          <w:docGrid w:linePitch="360"/>
        </w:sectPr>
      </w:pPr>
    </w:p>
    <w:p w:rsidR="007233DE" w:rsidRDefault="007233DE" w:rsidP="00722F98">
      <w:pPr>
        <w:jc w:val="both"/>
      </w:pPr>
    </w:p>
    <w:sectPr w:rsidR="007233DE" w:rsidSect="00722F98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1316"/>
    <w:multiLevelType w:val="hybridMultilevel"/>
    <w:tmpl w:val="5394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B1"/>
    <w:rsid w:val="000C0174"/>
    <w:rsid w:val="000F52C6"/>
    <w:rsid w:val="00273348"/>
    <w:rsid w:val="002D49B4"/>
    <w:rsid w:val="00426259"/>
    <w:rsid w:val="00583E7E"/>
    <w:rsid w:val="006953B9"/>
    <w:rsid w:val="00722F98"/>
    <w:rsid w:val="007233DE"/>
    <w:rsid w:val="0083216D"/>
    <w:rsid w:val="00937FB1"/>
    <w:rsid w:val="009E67A0"/>
    <w:rsid w:val="00AB20D2"/>
    <w:rsid w:val="00B966C2"/>
    <w:rsid w:val="00BA78FE"/>
    <w:rsid w:val="00E5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7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875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4">
    <w:name w:val="List Paragraph"/>
    <w:basedOn w:val="a"/>
    <w:uiPriority w:val="34"/>
    <w:qFormat/>
    <w:rsid w:val="0083216D"/>
    <w:pPr>
      <w:suppressAutoHyphens w:val="0"/>
      <w:spacing w:line="240" w:lineRule="auto"/>
      <w:ind w:left="720"/>
      <w:contextualSpacing/>
    </w:pPr>
    <w:rPr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83216D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83216D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7233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72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7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875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4">
    <w:name w:val="List Paragraph"/>
    <w:basedOn w:val="a"/>
    <w:uiPriority w:val="34"/>
    <w:qFormat/>
    <w:rsid w:val="0083216D"/>
    <w:pPr>
      <w:suppressAutoHyphens w:val="0"/>
      <w:spacing w:line="240" w:lineRule="auto"/>
      <w:ind w:left="720"/>
      <w:contextualSpacing/>
    </w:pPr>
    <w:rPr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83216D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83216D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7233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72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Admin\&#1056;&#1072;&#1073;&#1086;&#1095;&#1080;&#1081;%20&#1089;&#1090;&#1086;&#1083;\&#1040;&#1085;&#1082;&#1077;&#1090;&#1080;&#1088;&#1086;&#1074;&#1072;&#1085;&#1080;&#1077;%20&#1089;&#1086;&#1094;&#1080;&#1072;&#1083;&#1100;&#1085;&#1099;&#1093;%20&#1086;&#1088;&#1075;&#1072;&#1085;&#1080;&#1079;&#1072;&#1094;&#1080;&#1081;%20(15.10.2014)\&#1054;&#1090;&#1083;&#1080;&#1095;&#1085;&#1072;&#1103;%20&#1087;&#1072;&#1087;&#1082;&#1072;\5\5.%20&#1042;&#1085;&#1077;&#1096;.&#1069;&#1082;&#1089;&#1087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Admin\&#1056;&#1072;&#1073;&#1086;&#1095;&#1080;&#1081;%20&#1089;&#1090;&#1086;&#1083;\&#1040;&#1085;&#1082;&#1077;&#1090;&#1080;&#1088;&#1086;&#1074;&#1072;&#1085;&#1080;&#1077;%20&#1089;&#1086;&#1094;&#1080;&#1072;&#1083;&#1100;&#1085;&#1099;&#1093;%20&#1086;&#1088;&#1075;&#1072;&#1085;&#1080;&#1079;&#1072;&#1094;&#1080;&#1081;%20(15.10.2014)\&#1040;&#1085;&#1082;&#1077;&#1090;&#1099;%20&#1087;&#1088;&#1080;&#1089;&#1083;&#1072;&#1085;&#1085;&#1099;&#1077;\5.%20&#1044;&#1048;\5.%20&#1044;&#1080;&#1072;&#1075;&#1088;&#1072;&#1084;&#1084;&#1099;%20&#1043;&#1059;&#1044;&#1048;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6247198449132852E-2"/>
          <c:y val="5.1400554097404488E-2"/>
          <c:w val="0.93125693268381426"/>
          <c:h val="0.595035826340715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Лист1!$AD$3</c:f>
              <c:strCache>
                <c:ptCount val="1"/>
                <c:pt idx="0">
                  <c:v>  ранги клиентов</c:v>
                </c:pt>
              </c:strCache>
            </c:strRef>
          </c:tx>
          <c:spPr>
            <a:gradFill>
              <a:gsLst>
                <a:gs pos="27000">
                  <a:sysClr val="window" lastClr="FFFFFF"/>
                </a:gs>
                <a:gs pos="100000">
                  <a:srgbClr val="1F497D">
                    <a:lumMod val="60000"/>
                    <a:lumOff val="4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000"/>
                      <a:t>1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000"/>
                      <a:t>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000"/>
                      <a:t>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000"/>
                      <a:t>4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000"/>
                      <a:t>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000"/>
                      <a:t>6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000"/>
                      <a:t>7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1000"/>
                      <a:t>8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i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Лист1!$AC$4:$AC$11</c:f>
              <c:strCache>
                <c:ptCount val="8"/>
                <c:pt idx="0">
                  <c:v>Кингисеппский ДИ</c:v>
                </c:pt>
                <c:pt idx="1">
                  <c:v>Тихвинский ДИ</c:v>
                </c:pt>
                <c:pt idx="2">
                  <c:v>Сланцевский ДИ</c:v>
                </c:pt>
                <c:pt idx="3">
                  <c:v>Каменногорский ДИ</c:v>
                </c:pt>
                <c:pt idx="4">
                  <c:v>Всеволожский ДИ</c:v>
                </c:pt>
                <c:pt idx="5">
                  <c:v>Подпорожье - Вознесенский ДИ</c:v>
                </c:pt>
                <c:pt idx="6">
                  <c:v>Лодейнопольский специальный ДИ</c:v>
                </c:pt>
                <c:pt idx="7">
                  <c:v>Приозерский детский ДИ</c:v>
                </c:pt>
              </c:strCache>
            </c:strRef>
          </c:cat>
          <c:val>
            <c:numRef>
              <c:f>Лист1!$AD$4:$AD$11</c:f>
              <c:numCache>
                <c:formatCode>General</c:formatCode>
                <c:ptCount val="8"/>
                <c:pt idx="0">
                  <c:v>8</c:v>
                </c:pt>
                <c:pt idx="1">
                  <c:v>7</c:v>
                </c:pt>
                <c:pt idx="2">
                  <c:v>6</c:v>
                </c:pt>
                <c:pt idx="3">
                  <c:v>5</c:v>
                </c:pt>
                <c:pt idx="4">
                  <c:v>4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Лист1!$AE$3</c:f>
              <c:strCache>
                <c:ptCount val="1"/>
                <c:pt idx="0">
                  <c:v>  ранги руководителей</c:v>
                </c:pt>
              </c:strCache>
            </c:strRef>
          </c:tx>
          <c:spPr>
            <a:gradFill>
              <a:gsLst>
                <a:gs pos="27000">
                  <a:sysClr val="window" lastClr="FFFFFF"/>
                </a:gs>
                <a:gs pos="100000">
                  <a:srgbClr val="C0504D">
                    <a:lumMod val="60000"/>
                    <a:lumOff val="40000"/>
                  </a:srgbClr>
                </a:gs>
              </a:gsLst>
              <a:lin ang="5400000" scaled="0"/>
            </a:gra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1000"/>
                      <a:t>1</a:t>
                    </a:r>
                    <a:endParaRPr lang="en-US" sz="100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000"/>
                      <a:t>7</a:t>
                    </a:r>
                    <a:endParaRPr lang="en-US" sz="100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000"/>
                      <a:t>3</a:t>
                    </a:r>
                    <a:endParaRPr lang="en-US" sz="100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1000"/>
                      <a:t>6</a:t>
                    </a:r>
                    <a:endParaRPr lang="en-US" sz="100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1000"/>
                      <a:t>4</a:t>
                    </a:r>
                    <a:endParaRPr lang="en-US" sz="100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 sz="1000"/>
                      <a:t>2</a:t>
                    </a:r>
                    <a:endParaRPr lang="en-US" sz="100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 sz="1000"/>
                      <a:t>5</a:t>
                    </a:r>
                    <a:endParaRPr lang="en-US" sz="100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1000"/>
                      <a:t>8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i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Лист1!$AC$4:$AC$11</c:f>
              <c:strCache>
                <c:ptCount val="8"/>
                <c:pt idx="0">
                  <c:v>Кингисеппский ДИ</c:v>
                </c:pt>
                <c:pt idx="1">
                  <c:v>Тихвинский ДИ</c:v>
                </c:pt>
                <c:pt idx="2">
                  <c:v>Сланцевский ДИ</c:v>
                </c:pt>
                <c:pt idx="3">
                  <c:v>Каменногорский ДИ</c:v>
                </c:pt>
                <c:pt idx="4">
                  <c:v>Всеволожский ДИ</c:v>
                </c:pt>
                <c:pt idx="5">
                  <c:v>Подпорожье - Вознесенский ДИ</c:v>
                </c:pt>
                <c:pt idx="6">
                  <c:v>Лодейнопольский специальный ДИ</c:v>
                </c:pt>
                <c:pt idx="7">
                  <c:v>Приозерский детский ДИ</c:v>
                </c:pt>
              </c:strCache>
            </c:strRef>
          </c:cat>
          <c:val>
            <c:numRef>
              <c:f>Лист1!$AE$4:$AE$11</c:f>
              <c:numCache>
                <c:formatCode>General</c:formatCode>
                <c:ptCount val="8"/>
                <c:pt idx="0">
                  <c:v>8</c:v>
                </c:pt>
                <c:pt idx="1">
                  <c:v>2</c:v>
                </c:pt>
                <c:pt idx="2">
                  <c:v>6</c:v>
                </c:pt>
                <c:pt idx="3">
                  <c:v>3</c:v>
                </c:pt>
                <c:pt idx="4">
                  <c:v>5</c:v>
                </c:pt>
                <c:pt idx="5">
                  <c:v>7</c:v>
                </c:pt>
                <c:pt idx="6">
                  <c:v>4</c:v>
                </c:pt>
                <c:pt idx="7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Лист1!$AF$3</c:f>
              <c:strCache>
                <c:ptCount val="1"/>
                <c:pt idx="0">
                  <c:v>  ранги экспертов</c:v>
                </c:pt>
              </c:strCache>
            </c:strRef>
          </c:tx>
          <c:spPr>
            <a:gradFill>
              <a:gsLst>
                <a:gs pos="29000">
                  <a:sysClr val="window" lastClr="FFFFFF"/>
                </a:gs>
                <a:gs pos="100000">
                  <a:srgbClr val="F79646">
                    <a:lumMod val="50000"/>
                  </a:srgbClr>
                </a:gs>
              </a:gsLst>
              <a:lin ang="5400000" scaled="0"/>
            </a:gra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1000"/>
                      <a:t>4</a:t>
                    </a:r>
                    <a:endParaRPr lang="en-US" sz="100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000"/>
                      <a:t>3</a:t>
                    </a:r>
                    <a:endParaRPr lang="en-US" sz="100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000"/>
                      <a:t>2</a:t>
                    </a:r>
                    <a:endParaRPr lang="en-US" sz="100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1000"/>
                      <a:t>8</a:t>
                    </a:r>
                    <a:endParaRPr lang="en-US" sz="100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1000"/>
                      <a:t>7</a:t>
                    </a:r>
                    <a:endParaRPr lang="en-US" sz="100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 sz="1000"/>
                      <a:t>5</a:t>
                    </a:r>
                    <a:endParaRPr lang="en-US" sz="100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 sz="1000"/>
                      <a:t>6</a:t>
                    </a:r>
                    <a:endParaRPr lang="en-US" sz="100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ru-RU" sz="1000"/>
                      <a:t>1</a:t>
                    </a:r>
                    <a:endParaRPr lang="en-US" sz="100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1000" b="1" i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Лист1!$AC$4:$AC$11</c:f>
              <c:strCache>
                <c:ptCount val="8"/>
                <c:pt idx="0">
                  <c:v>Кингисеппский ДИ</c:v>
                </c:pt>
                <c:pt idx="1">
                  <c:v>Тихвинский ДИ</c:v>
                </c:pt>
                <c:pt idx="2">
                  <c:v>Сланцевский ДИ</c:v>
                </c:pt>
                <c:pt idx="3">
                  <c:v>Каменногорский ДИ</c:v>
                </c:pt>
                <c:pt idx="4">
                  <c:v>Всеволожский ДИ</c:v>
                </c:pt>
                <c:pt idx="5">
                  <c:v>Подпорожье - Вознесенский ДИ</c:v>
                </c:pt>
                <c:pt idx="6">
                  <c:v>Лодейнопольский специальный ДИ</c:v>
                </c:pt>
                <c:pt idx="7">
                  <c:v>Приозерский детский ДИ</c:v>
                </c:pt>
              </c:strCache>
            </c:strRef>
          </c:cat>
          <c:val>
            <c:numRef>
              <c:f>Лист1!$AF$4:$AF$11</c:f>
              <c:numCache>
                <c:formatCode>General</c:formatCode>
                <c:ptCount val="8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1</c:v>
                </c:pt>
                <c:pt idx="4">
                  <c:v>2</c:v>
                </c:pt>
                <c:pt idx="5">
                  <c:v>4</c:v>
                </c:pt>
                <c:pt idx="6">
                  <c:v>3</c:v>
                </c:pt>
                <c:pt idx="7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9"/>
        <c:axId val="117018624"/>
        <c:axId val="117020160"/>
      </c:barChart>
      <c:catAx>
        <c:axId val="1170186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9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020160"/>
        <c:crosses val="autoZero"/>
        <c:auto val="1"/>
        <c:lblAlgn val="ctr"/>
        <c:lblOffset val="100"/>
        <c:noMultiLvlLbl val="0"/>
      </c:catAx>
      <c:valAx>
        <c:axId val="117020160"/>
        <c:scaling>
          <c:orientation val="minMax"/>
        </c:scaling>
        <c:delete val="1"/>
        <c:axPos val="l"/>
        <c:majorGridlines>
          <c:spPr>
            <a:ln w="3175">
              <a:prstDash val="dash"/>
            </a:ln>
          </c:spPr>
        </c:majorGridlines>
        <c:numFmt formatCode="0" sourceLinked="0"/>
        <c:majorTickMark val="out"/>
        <c:minorTickMark val="none"/>
        <c:tickLblPos val="none"/>
        <c:crossAx val="117018624"/>
        <c:crosses val="autoZero"/>
        <c:crossBetween val="between"/>
      </c:valAx>
      <c:spPr>
        <a:ln w="6350">
          <a:solidFill>
            <a:sysClr val="windowText" lastClr="000000"/>
          </a:solidFill>
        </a:ln>
      </c:spPr>
    </c:plotArea>
    <c:legend>
      <c:legendPos val="r"/>
      <c:layout>
        <c:manualLayout>
          <c:xMode val="edge"/>
          <c:yMode val="edge"/>
          <c:x val="0.70659365292250764"/>
          <c:y val="9.9519327057881246E-2"/>
          <c:w val="0.18876967733602207"/>
          <c:h val="0.14160499907556875"/>
        </c:manualLayout>
      </c:layout>
      <c:overlay val="0"/>
      <c:spPr>
        <a:solidFill>
          <a:schemeClr val="bg1"/>
        </a:solidFill>
        <a:ln w="6350">
          <a:solidFill>
            <a:schemeClr val="tx1"/>
          </a:solidFill>
        </a:ln>
      </c:spPr>
      <c:txPr>
        <a:bodyPr/>
        <a:lstStyle/>
        <a:p>
          <a:pPr>
            <a:defRPr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r">
              <a:defRPr sz="1200" i="1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Всеволожский ДИ</a:t>
            </a:r>
          </a:p>
        </c:rich>
      </c:tx>
      <c:layout>
        <c:manualLayout>
          <c:xMode val="edge"/>
          <c:yMode val="edge"/>
          <c:x val="0.68380620289490468"/>
          <c:y val="0.38391458995744437"/>
        </c:manualLayout>
      </c:layout>
      <c:overlay val="0"/>
      <c:spPr>
        <a:solidFill>
          <a:sysClr val="window" lastClr="FFFFFF"/>
        </a:solidFill>
        <a:ln>
          <a:solidFill>
            <a:sysClr val="windowText" lastClr="000000"/>
          </a:solidFill>
        </a:ln>
        <a:scene3d>
          <a:camera prst="orthographicFront"/>
          <a:lightRig rig="contrasting" dir="t"/>
        </a:scene3d>
        <a:sp3d prstMaterial="matte"/>
      </c:spPr>
    </c:title>
    <c:autoTitleDeleted val="0"/>
    <c:plotArea>
      <c:layout>
        <c:manualLayout>
          <c:layoutTarget val="inner"/>
          <c:xMode val="edge"/>
          <c:yMode val="edge"/>
          <c:x val="7.3508503744724216E-2"/>
          <c:y val="6.4786669108222505E-2"/>
          <c:w val="0.9107159681962832"/>
          <c:h val="0.441500890612774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Лист1!$D$5</c:f>
              <c:strCache>
                <c:ptCount val="1"/>
                <c:pt idx="0">
                  <c:v>Всеволожский ДИ</c:v>
                </c:pt>
              </c:strCache>
            </c:strRef>
          </c:tx>
          <c:spPr>
            <a:gradFill>
              <a:gsLst>
                <a:gs pos="100000">
                  <a:srgbClr val="1F497D">
                    <a:lumMod val="60000"/>
                    <a:lumOff val="40000"/>
                  </a:srgbClr>
                </a:gs>
                <a:gs pos="33000">
                  <a:sysClr val="window" lastClr="FFFFFF"/>
                </a:gs>
                <a:gs pos="0">
                  <a:sysClr val="window" lastClr="FFFFFF"/>
                </a:gs>
              </a:gsLst>
              <a:lin ang="5400000" scaled="0"/>
            </a:gradFill>
            <a:ln w="6350">
              <a:solidFill>
                <a:schemeClr val="tx1"/>
              </a:solidFill>
              <a:prstDash val="solid"/>
            </a:ln>
          </c:spPr>
          <c:invertIfNegative val="0"/>
          <c:dPt>
            <c:idx val="10"/>
            <c:invertIfNegative val="0"/>
            <c:bubble3D val="0"/>
            <c:spPr>
              <a:gradFill>
                <a:gsLst>
                  <a:gs pos="100000">
                    <a:srgbClr val="C0504D">
                      <a:lumMod val="60000"/>
                      <a:lumOff val="40000"/>
                    </a:srgbClr>
                  </a:gs>
                  <a:gs pos="33000">
                    <a:sysClr val="window" lastClr="FFFFFF"/>
                  </a:gs>
                  <a:gs pos="0">
                    <a:sysClr val="window" lastClr="FFFFFF"/>
                  </a:gs>
                </a:gsLst>
                <a:lin ang="5400000" scaled="0"/>
              </a:gradFill>
              <a:ln w="6350">
                <a:solidFill>
                  <a:schemeClr val="tx1"/>
                </a:solidFill>
                <a:prstDash val="solid"/>
              </a:ln>
            </c:spPr>
          </c:dPt>
          <c:dLbls>
            <c:txPr>
              <a:bodyPr/>
              <a:lstStyle/>
              <a:p>
                <a:pPr>
                  <a:defRPr sz="10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Лист1!$C$6:$C$16</c:f>
              <c:strCache>
                <c:ptCount val="11"/>
                <c:pt idx="0">
                  <c:v>информированность о работе учреждения и порядке предоставления соц. услуг (max=3)</c:v>
                </c:pt>
                <c:pt idx="1">
                  <c:v>условия (помещение, оборудование, мебель, инвентарь и пр.), комфортность (max=3)</c:v>
                </c:pt>
                <c:pt idx="2">
                  <c:v>компетентность персонала при предоставлении услуг (max=3)</c:v>
                </c:pt>
                <c:pt idx="3">
                  <c:v>работники учреждения вежливы и доброжелательны (max=3)</c:v>
                </c:pt>
                <c:pt idx="4">
                  <c:v>время ожидания получения услуг (max=3)</c:v>
                </c:pt>
                <c:pt idx="5">
                  <c:v>качество питания (max=3)</c:v>
                </c:pt>
                <c:pt idx="6">
                  <c:v>качество уборки помещений, оформление и освещение комнат, температурный режим (max=3)</c:v>
                </c:pt>
                <c:pt idx="7">
                  <c:v>как хранятся Ваши личные вещи (max=3)</c:v>
                </c:pt>
                <c:pt idx="8">
                  <c:v>качество проводимых групповых мероприятий (оздоровительных, досуговых и пр.) (max=3)</c:v>
                </c:pt>
                <c:pt idx="9">
                  <c:v>посоветуете ли Вы своим родственникам  и знакомым обратиться в это учреждение (max=3)</c:v>
                </c:pt>
                <c:pt idx="10">
                  <c:v>усреднённая оценка деятельности учреждения (max=3)</c:v>
                </c:pt>
              </c:strCache>
            </c:strRef>
          </c:cat>
          <c:val>
            <c:numRef>
              <c:f>Лист1!$D$6:$D$16</c:f>
              <c:numCache>
                <c:formatCode>0.00</c:formatCode>
                <c:ptCount val="11"/>
                <c:pt idx="0">
                  <c:v>2.2153846153846151</c:v>
                </c:pt>
                <c:pt idx="1">
                  <c:v>2.8153846153846147</c:v>
                </c:pt>
                <c:pt idx="2">
                  <c:v>3</c:v>
                </c:pt>
                <c:pt idx="3">
                  <c:v>3</c:v>
                </c:pt>
                <c:pt idx="4">
                  <c:v>2.4769230769230766</c:v>
                </c:pt>
                <c:pt idx="5">
                  <c:v>2.4923076923076919</c:v>
                </c:pt>
                <c:pt idx="6">
                  <c:v>2.9538461538461527</c:v>
                </c:pt>
                <c:pt idx="7">
                  <c:v>2.6307692307692268</c:v>
                </c:pt>
                <c:pt idx="8">
                  <c:v>2.3230769230769233</c:v>
                </c:pt>
                <c:pt idx="9">
                  <c:v>2.5692307692307699</c:v>
                </c:pt>
                <c:pt idx="10">
                  <c:v>2.6476923076923229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"/>
        <c:axId val="117479680"/>
        <c:axId val="117489664"/>
      </c:barChart>
      <c:catAx>
        <c:axId val="1174796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9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489664"/>
        <c:crosses val="autoZero"/>
        <c:auto val="1"/>
        <c:lblAlgn val="ctr"/>
        <c:lblOffset val="100"/>
        <c:noMultiLvlLbl val="0"/>
      </c:catAx>
      <c:valAx>
        <c:axId val="117489664"/>
        <c:scaling>
          <c:orientation val="minMax"/>
          <c:min val="1"/>
        </c:scaling>
        <c:delete val="0"/>
        <c:axPos val="l"/>
        <c:majorGridlines>
          <c:spPr>
            <a:ln w="3175">
              <a:prstDash val="dash"/>
            </a:ln>
            <a:effectLst>
              <a:outerShdw blurRad="50800" sx="1000" sy="1000" algn="ctr" rotWithShape="0">
                <a:srgbClr val="000000"/>
              </a:outerShdw>
            </a:effectLst>
          </c:spPr>
        </c:majorGridlines>
        <c:numFmt formatCode="0.0" sourceLinked="0"/>
        <c:majorTickMark val="out"/>
        <c:minorTickMark val="none"/>
        <c:tickLblPos val="nextTo"/>
        <c:txPr>
          <a:bodyPr/>
          <a:lstStyle/>
          <a:p>
            <a:pPr>
              <a:defRPr sz="1100" i="1"/>
            </a:pPr>
            <a:endParaRPr lang="ru-RU"/>
          </a:p>
        </c:txPr>
        <c:crossAx val="117479680"/>
        <c:crosses val="autoZero"/>
        <c:crossBetween val="between"/>
        <c:minorUnit val="0.5"/>
      </c:valAx>
      <c:spPr>
        <a:solidFill>
          <a:sysClr val="window" lastClr="FFFFFF">
            <a:alpha val="13000"/>
          </a:sysClr>
        </a:solidFill>
        <a:ln w="6350">
          <a:solidFill>
            <a:sysClr val="windowText" lastClr="000000">
              <a:tint val="75000"/>
              <a:shade val="95000"/>
              <a:satMod val="105000"/>
            </a:sysClr>
          </a:solidFill>
          <a:round/>
        </a:ln>
      </c:spPr>
    </c:plotArea>
    <c:plotVisOnly val="1"/>
    <c:dispBlanksAs val="gap"/>
    <c:showDLblsOverMax val="0"/>
  </c:chart>
  <c:spPr>
    <a:solidFill>
      <a:sysClr val="window" lastClr="FFFFFF"/>
    </a:solidFill>
    <a:ln w="9525">
      <a:solidFill>
        <a:sysClr val="windowText" lastClr="000000">
          <a:tint val="75000"/>
          <a:shade val="95000"/>
          <a:satMod val="105000"/>
        </a:sysClr>
      </a:soli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Кичапова Марина Владиславовна</dc:creator>
  <cp:keywords/>
  <dc:description/>
  <cp:lastModifiedBy>Зинкевич</cp:lastModifiedBy>
  <cp:revision>10</cp:revision>
  <cp:lastPrinted>2015-02-26T15:27:00Z</cp:lastPrinted>
  <dcterms:created xsi:type="dcterms:W3CDTF">2015-02-26T09:53:00Z</dcterms:created>
  <dcterms:modified xsi:type="dcterms:W3CDTF">2016-03-02T12:10:00Z</dcterms:modified>
</cp:coreProperties>
</file>