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73" w:rsidRPr="00C26073" w:rsidRDefault="00C26073" w:rsidP="00454A7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6073">
        <w:rPr>
          <w:rFonts w:ascii="Times New Roman" w:hAnsi="Times New Roman"/>
          <w:b/>
          <w:bCs/>
          <w:sz w:val="28"/>
          <w:szCs w:val="28"/>
        </w:rPr>
        <w:t>ПРАВИТЕЛЬСТВО ЛЕНИНГРАДСКОЙ ОБЛАСТИ</w:t>
      </w:r>
    </w:p>
    <w:p w:rsidR="00C26073" w:rsidRPr="00C26073" w:rsidRDefault="00C26073" w:rsidP="00454A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073" w:rsidRPr="00C26073" w:rsidRDefault="00465C8D" w:rsidP="00454A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C26073" w:rsidRPr="00C26073" w:rsidRDefault="00C26073" w:rsidP="00454A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073" w:rsidRPr="00C26073" w:rsidRDefault="00CC723B" w:rsidP="00454A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12 декабря 2019 г.   №836-р</w:t>
      </w:r>
    </w:p>
    <w:p w:rsidR="00C26073" w:rsidRPr="00C26073" w:rsidRDefault="00C26073" w:rsidP="00454A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073" w:rsidRPr="00C26073" w:rsidRDefault="00C26073" w:rsidP="00454A7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073" w:rsidRPr="00C26073" w:rsidRDefault="00C26073" w:rsidP="00454A7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073" w:rsidRPr="00C26073" w:rsidRDefault="00C26073" w:rsidP="00454A7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073" w:rsidRPr="00C26073" w:rsidRDefault="00C26073" w:rsidP="00454A7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6073" w:rsidRPr="00C26073" w:rsidRDefault="00465C8D" w:rsidP="00454A7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 комплексного Плана мероприятий («дорожная карта»)</w:t>
      </w:r>
      <w:r w:rsidR="00A94783">
        <w:rPr>
          <w:rFonts w:ascii="Times New Roman" w:hAnsi="Times New Roman"/>
          <w:bCs/>
          <w:sz w:val="28"/>
          <w:szCs w:val="28"/>
        </w:rPr>
        <w:t xml:space="preserve"> «Повышение</w:t>
      </w:r>
      <w:r w:rsidR="00C26073" w:rsidRPr="00C26073">
        <w:rPr>
          <w:rFonts w:ascii="Times New Roman" w:hAnsi="Times New Roman"/>
          <w:bCs/>
          <w:sz w:val="28"/>
          <w:szCs w:val="28"/>
        </w:rPr>
        <w:t xml:space="preserve"> качества жизни граждан пожилого возраста, увеличения периода активного долголетия и продолжительности здоровой жизни граждан старшего поколения</w:t>
      </w:r>
      <w:r w:rsidR="006473A1">
        <w:rPr>
          <w:rFonts w:ascii="Times New Roman" w:hAnsi="Times New Roman"/>
          <w:bCs/>
          <w:sz w:val="28"/>
          <w:szCs w:val="28"/>
        </w:rPr>
        <w:t xml:space="preserve"> в  2019 – 202</w:t>
      </w:r>
      <w:r w:rsidR="00330BCE">
        <w:rPr>
          <w:rFonts w:ascii="Times New Roman" w:hAnsi="Times New Roman"/>
          <w:bCs/>
          <w:sz w:val="28"/>
          <w:szCs w:val="28"/>
        </w:rPr>
        <w:t>4 годах</w:t>
      </w:r>
      <w:r w:rsidR="00C26073" w:rsidRPr="00C26073">
        <w:rPr>
          <w:rFonts w:ascii="Times New Roman" w:hAnsi="Times New Roman"/>
          <w:bCs/>
          <w:sz w:val="28"/>
          <w:szCs w:val="28"/>
        </w:rPr>
        <w:t xml:space="preserve">» </w:t>
      </w:r>
    </w:p>
    <w:p w:rsidR="00C26073" w:rsidRDefault="00C26073" w:rsidP="00454A7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5C8D" w:rsidRDefault="00465C8D" w:rsidP="00454A7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5C8D" w:rsidRPr="00C26073" w:rsidRDefault="00465C8D" w:rsidP="00454A7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073" w:rsidRPr="00C26073" w:rsidRDefault="00C26073" w:rsidP="00454A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15 апреля 2014 года № 296 «Об утверждении государственной программы Российской Федерации «Социальная поддержка граждан», в рамках реализации мероприятий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«Демография»:</w:t>
      </w:r>
    </w:p>
    <w:p w:rsidR="00C26073" w:rsidRPr="00C26073" w:rsidRDefault="00C26073" w:rsidP="00454A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073" w:rsidRPr="00C26073" w:rsidRDefault="00C26073" w:rsidP="00454A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/>
          <w:sz w:val="28"/>
          <w:szCs w:val="28"/>
        </w:rPr>
        <w:t xml:space="preserve">1. </w:t>
      </w:r>
      <w:r w:rsidRPr="00C26073">
        <w:rPr>
          <w:rFonts w:ascii="Times New Roman" w:hAnsi="Times New Roman"/>
          <w:spacing w:val="-3"/>
          <w:sz w:val="28"/>
          <w:szCs w:val="28"/>
        </w:rPr>
        <w:t xml:space="preserve">Утвердить  </w:t>
      </w:r>
      <w:r w:rsidR="00465C8D">
        <w:rPr>
          <w:rFonts w:ascii="Times New Roman" w:hAnsi="Times New Roman"/>
          <w:spacing w:val="-3"/>
          <w:sz w:val="28"/>
          <w:szCs w:val="28"/>
        </w:rPr>
        <w:t>настоящий  комплексный План мероприятий («дорожная карта»)</w:t>
      </w:r>
      <w:r w:rsidR="00A94783">
        <w:rPr>
          <w:rFonts w:ascii="Times New Roman" w:hAnsi="Times New Roman"/>
          <w:spacing w:val="-3"/>
          <w:sz w:val="28"/>
          <w:szCs w:val="28"/>
        </w:rPr>
        <w:t xml:space="preserve"> «Повышение</w:t>
      </w:r>
      <w:r w:rsidRPr="00C26073">
        <w:rPr>
          <w:rFonts w:ascii="Times New Roman" w:hAnsi="Times New Roman"/>
          <w:spacing w:val="-3"/>
          <w:sz w:val="28"/>
          <w:szCs w:val="28"/>
        </w:rPr>
        <w:t xml:space="preserve"> качества жизни граждан пожилого возраста, увеличения периода активного долголетия и продолжительности здоровой жизни граждан старшего поколения</w:t>
      </w:r>
      <w:r w:rsidR="006473A1">
        <w:rPr>
          <w:rFonts w:ascii="Times New Roman" w:hAnsi="Times New Roman"/>
          <w:spacing w:val="-3"/>
          <w:sz w:val="28"/>
          <w:szCs w:val="28"/>
        </w:rPr>
        <w:t xml:space="preserve"> в 2019 – 202</w:t>
      </w:r>
      <w:r w:rsidR="00330BCE">
        <w:rPr>
          <w:rFonts w:ascii="Times New Roman" w:hAnsi="Times New Roman"/>
          <w:spacing w:val="-3"/>
          <w:sz w:val="28"/>
          <w:szCs w:val="28"/>
        </w:rPr>
        <w:t>4 годах</w:t>
      </w:r>
      <w:r w:rsidRPr="00C26073">
        <w:rPr>
          <w:rFonts w:ascii="Times New Roman" w:hAnsi="Times New Roman"/>
          <w:spacing w:val="-3"/>
          <w:sz w:val="28"/>
          <w:szCs w:val="28"/>
        </w:rPr>
        <w:t xml:space="preserve">» </w:t>
      </w:r>
    </w:p>
    <w:p w:rsidR="00C26073" w:rsidRPr="00C26073" w:rsidRDefault="00C26073" w:rsidP="00454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260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607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65C8D">
        <w:rPr>
          <w:rFonts w:ascii="Times New Roman" w:hAnsi="Times New Roman"/>
          <w:sz w:val="28"/>
          <w:szCs w:val="28"/>
        </w:rPr>
        <w:t xml:space="preserve">распоряжения </w:t>
      </w:r>
      <w:r w:rsidRPr="00C26073">
        <w:rPr>
          <w:rFonts w:ascii="Times New Roman" w:hAnsi="Times New Roman"/>
          <w:sz w:val="28"/>
          <w:szCs w:val="28"/>
        </w:rPr>
        <w:t>возложить на заместителя Председателя Правительства Ленинградской области по социальным вопросам.</w:t>
      </w:r>
    </w:p>
    <w:p w:rsidR="00C26073" w:rsidRPr="00C26073" w:rsidRDefault="00C26073" w:rsidP="00454A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073" w:rsidRPr="00C26073" w:rsidRDefault="00C26073" w:rsidP="00454A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073" w:rsidRPr="00C26073" w:rsidRDefault="00C26073" w:rsidP="00454A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5C8D" w:rsidRDefault="00465C8D" w:rsidP="00454A7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073" w:rsidRPr="00C26073" w:rsidRDefault="00C26073" w:rsidP="00454A7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/>
          <w:sz w:val="28"/>
          <w:szCs w:val="28"/>
        </w:rPr>
        <w:t>Губернатор</w:t>
      </w:r>
    </w:p>
    <w:p w:rsidR="00C26073" w:rsidRPr="00C26073" w:rsidRDefault="00C26073" w:rsidP="00454A7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/>
          <w:sz w:val="28"/>
          <w:szCs w:val="28"/>
        </w:rPr>
        <w:t>Ленинградской области</w:t>
      </w:r>
    </w:p>
    <w:p w:rsidR="00C26073" w:rsidRPr="00C26073" w:rsidRDefault="00C26073" w:rsidP="00454A7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/>
          <w:sz w:val="28"/>
          <w:szCs w:val="28"/>
        </w:rPr>
        <w:t>А. Дрозденко</w:t>
      </w:r>
    </w:p>
    <w:p w:rsidR="00465C8D" w:rsidRDefault="00465C8D" w:rsidP="00454A7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  <w:sectPr w:rsidR="00465C8D" w:rsidSect="00465C8D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26700A" w:rsidRPr="00C26073" w:rsidRDefault="0026700A" w:rsidP="00454A7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C26073" w:rsidRPr="00C26073" w:rsidRDefault="00465C8D" w:rsidP="00454A7C">
      <w:pPr>
        <w:keepNext/>
        <w:keepLines/>
        <w:spacing w:after="0" w:line="240" w:lineRule="auto"/>
        <w:ind w:left="7082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26073" w:rsidRPr="00C26073" w:rsidRDefault="00A94783" w:rsidP="00454A7C">
      <w:pPr>
        <w:keepNext/>
        <w:keepLines/>
        <w:spacing w:after="0" w:line="240" w:lineRule="auto"/>
        <w:ind w:left="4956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26073" w:rsidRPr="00C26073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26073" w:rsidRPr="00C26073" w:rsidRDefault="00C26073" w:rsidP="00454A7C">
      <w:pPr>
        <w:keepNext/>
        <w:keepLines/>
        <w:spacing w:after="0" w:line="240" w:lineRule="auto"/>
        <w:ind w:left="4956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26073" w:rsidRPr="00C26073" w:rsidRDefault="00E87B40" w:rsidP="00454A7C">
      <w:pPr>
        <w:keepNext/>
        <w:keepLines/>
        <w:spacing w:after="0" w:line="240" w:lineRule="auto"/>
        <w:ind w:left="4956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«12» декабря 201</w:t>
      </w:r>
      <w:r w:rsidR="00CC72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№836-р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073" w:rsidRPr="00C26073" w:rsidRDefault="00C26073" w:rsidP="00454A7C">
      <w:pPr>
        <w:keepNext/>
        <w:keepLines/>
        <w:spacing w:after="0" w:line="240" w:lineRule="auto"/>
        <w:ind w:left="4956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 w:cs="Times New Roman"/>
          <w:sz w:val="28"/>
          <w:szCs w:val="28"/>
        </w:rPr>
        <w:t>(приложение)</w:t>
      </w:r>
    </w:p>
    <w:p w:rsidR="0026700A" w:rsidRPr="00C26073" w:rsidRDefault="0026700A" w:rsidP="00454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700A" w:rsidRPr="009963CB" w:rsidRDefault="00465C8D" w:rsidP="00454A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9963CB">
        <w:rPr>
          <w:rFonts w:ascii="Times New Roman" w:hAnsi="Times New Roman" w:cs="Times New Roman"/>
          <w:b w:val="0"/>
          <w:sz w:val="28"/>
          <w:szCs w:val="28"/>
        </w:rPr>
        <w:t>КОМПЛЕКСНЫЙ ПЛАН МЕРОПРИЯТИЙ («</w:t>
      </w:r>
      <w:r w:rsidR="00D70854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Pr="009963CB">
        <w:rPr>
          <w:rFonts w:ascii="Times New Roman" w:hAnsi="Times New Roman" w:cs="Times New Roman"/>
          <w:b w:val="0"/>
          <w:sz w:val="28"/>
          <w:szCs w:val="28"/>
        </w:rPr>
        <w:t>»)</w:t>
      </w:r>
    </w:p>
    <w:p w:rsidR="009963CB" w:rsidRDefault="00C26073" w:rsidP="00454A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63CB">
        <w:rPr>
          <w:rFonts w:ascii="Times New Roman" w:hAnsi="Times New Roman" w:cs="Times New Roman"/>
          <w:b w:val="0"/>
          <w:bCs/>
          <w:sz w:val="28"/>
          <w:szCs w:val="28"/>
        </w:rPr>
        <w:t>«ПОВЫШЕНИ</w:t>
      </w:r>
      <w:r w:rsidR="00A94783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9963CB">
        <w:rPr>
          <w:rFonts w:ascii="Times New Roman" w:hAnsi="Times New Roman" w:cs="Times New Roman"/>
          <w:b w:val="0"/>
          <w:bCs/>
          <w:sz w:val="28"/>
          <w:szCs w:val="28"/>
        </w:rPr>
        <w:t xml:space="preserve"> КАЧЕСТВА ЖИЗНИ ГРАЖДАН ПОЖИЛОГО ВОЗРАСТА, УВЕЛИЧЕНИЯ ПЕРИОДА АКТИВНОГО ДОЛГОЛЕТИЯ И ПРОДОЛЖИТЕЛЬНОСТИ ЗДОРОВОЙ ЖИЗНИ ГРАЖДАН СТАРШЕГО ПОКОЛЕНИЯ</w:t>
      </w:r>
      <w:r w:rsidRPr="009963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26073" w:rsidRPr="009963CB" w:rsidRDefault="00C26073" w:rsidP="00454A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63CB">
        <w:rPr>
          <w:rFonts w:ascii="Times New Roman" w:hAnsi="Times New Roman" w:cs="Times New Roman"/>
          <w:b w:val="0"/>
          <w:sz w:val="28"/>
          <w:szCs w:val="28"/>
        </w:rPr>
        <w:t>В 2019 - 202</w:t>
      </w:r>
      <w:r w:rsidR="00330BCE" w:rsidRPr="009963CB">
        <w:rPr>
          <w:rFonts w:ascii="Times New Roman" w:hAnsi="Times New Roman" w:cs="Times New Roman"/>
          <w:b w:val="0"/>
          <w:sz w:val="28"/>
          <w:szCs w:val="28"/>
        </w:rPr>
        <w:t>4</w:t>
      </w:r>
      <w:r w:rsidRPr="009963CB">
        <w:rPr>
          <w:rFonts w:ascii="Times New Roman" w:hAnsi="Times New Roman" w:cs="Times New Roman"/>
          <w:b w:val="0"/>
          <w:sz w:val="28"/>
          <w:szCs w:val="28"/>
        </w:rPr>
        <w:t xml:space="preserve"> ГОДАХ»</w:t>
      </w:r>
    </w:p>
    <w:p w:rsidR="00465C8D" w:rsidRPr="00C26073" w:rsidRDefault="00465C8D" w:rsidP="00454A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5C8D" w:rsidRPr="000D1915" w:rsidRDefault="00EE7EC8" w:rsidP="00EE7EC8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EE7EC8">
        <w:rPr>
          <w:rFonts w:ascii="Times New Roman" w:hAnsi="Times New Roman"/>
          <w:sz w:val="28"/>
          <w:szCs w:val="28"/>
        </w:rPr>
        <w:t>.</w:t>
      </w:r>
      <w:r w:rsidR="00465C8D" w:rsidRPr="000D1915">
        <w:rPr>
          <w:rFonts w:ascii="Times New Roman" w:hAnsi="Times New Roman"/>
          <w:sz w:val="28"/>
          <w:szCs w:val="28"/>
        </w:rPr>
        <w:t xml:space="preserve">Общее </w:t>
      </w:r>
      <w:r>
        <w:rPr>
          <w:rFonts w:ascii="Times New Roman" w:hAnsi="Times New Roman"/>
          <w:sz w:val="28"/>
          <w:szCs w:val="28"/>
        </w:rPr>
        <w:t>описание</w:t>
      </w:r>
    </w:p>
    <w:p w:rsidR="00E22885" w:rsidRPr="00E22885" w:rsidRDefault="00E22885" w:rsidP="00454A7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65C8D" w:rsidRDefault="00E22885" w:rsidP="0045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5C8D">
        <w:rPr>
          <w:rFonts w:ascii="Times New Roman" w:hAnsi="Times New Roman"/>
          <w:sz w:val="28"/>
          <w:szCs w:val="28"/>
        </w:rPr>
        <w:t>«</w:t>
      </w:r>
      <w:r w:rsidR="00465C8D" w:rsidRPr="004246A0">
        <w:rPr>
          <w:rFonts w:ascii="Times New Roman" w:hAnsi="Times New Roman"/>
          <w:sz w:val="28"/>
          <w:szCs w:val="28"/>
        </w:rPr>
        <w:t>Дорожная карта</w:t>
      </w:r>
      <w:r w:rsidR="00465C8D">
        <w:rPr>
          <w:rFonts w:ascii="Times New Roman" w:hAnsi="Times New Roman"/>
          <w:sz w:val="28"/>
          <w:szCs w:val="28"/>
        </w:rPr>
        <w:t>»</w:t>
      </w:r>
      <w:r w:rsidR="00465C8D" w:rsidRPr="004246A0">
        <w:rPr>
          <w:rFonts w:ascii="Times New Roman" w:hAnsi="Times New Roman"/>
          <w:sz w:val="28"/>
          <w:szCs w:val="28"/>
        </w:rPr>
        <w:t xml:space="preserve"> включает краткий анализ </w:t>
      </w:r>
      <w:r w:rsidR="00465C8D">
        <w:rPr>
          <w:rFonts w:ascii="Times New Roman" w:hAnsi="Times New Roman"/>
          <w:sz w:val="28"/>
          <w:szCs w:val="28"/>
        </w:rPr>
        <w:t xml:space="preserve"> положения граждан пожилого возраста  в Ленинградской области</w:t>
      </w:r>
      <w:r w:rsidR="00465C8D" w:rsidRPr="004246A0">
        <w:rPr>
          <w:rFonts w:ascii="Times New Roman" w:hAnsi="Times New Roman"/>
          <w:sz w:val="28"/>
          <w:szCs w:val="28"/>
        </w:rPr>
        <w:t xml:space="preserve">, цели, ожидаемые результаты, контрольные показатели, а также план мероприятий, который позволит обеспечить </w:t>
      </w:r>
      <w:r w:rsidR="00465C8D">
        <w:rPr>
          <w:rFonts w:ascii="Times New Roman" w:hAnsi="Times New Roman"/>
          <w:sz w:val="28"/>
          <w:szCs w:val="28"/>
        </w:rPr>
        <w:t>повышение качества жизни граждан пожилого возраста, увеличение периода активного долголетия и продолжительности здоровой жизни граждан старшего поколения.</w:t>
      </w:r>
    </w:p>
    <w:p w:rsidR="00615B30" w:rsidRDefault="00615B30" w:rsidP="00454A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C26073">
        <w:rPr>
          <w:rFonts w:ascii="Times New Roman" w:hAnsi="Times New Roman" w:cs="Times New Roman"/>
          <w:sz w:val="28"/>
          <w:szCs w:val="28"/>
        </w:rPr>
        <w:t xml:space="preserve">ель: формирование организационных, правовых, социально-экономических условий для осуществления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26073">
        <w:rPr>
          <w:rFonts w:ascii="Times New Roman" w:hAnsi="Times New Roman" w:cs="Times New Roman"/>
          <w:sz w:val="28"/>
          <w:szCs w:val="28"/>
        </w:rPr>
        <w:t>мер по повышению продолжительности, уровня и качества жизни, степени социальной защищенности людей старшего поколения, активизации участия в жизни общества.</w:t>
      </w:r>
    </w:p>
    <w:p w:rsidR="00615B30" w:rsidRPr="00C26073" w:rsidRDefault="00615B30" w:rsidP="00454A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Правовыми основаниями для разработки «дорожной карты являются:</w:t>
      </w:r>
    </w:p>
    <w:p w:rsidR="00615B30" w:rsidRPr="00C26073" w:rsidRDefault="00615B30" w:rsidP="00454A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C260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731F9">
        <w:rPr>
          <w:rFonts w:ascii="Times New Roman" w:hAnsi="Times New Roman" w:cs="Times New Roman"/>
          <w:sz w:val="28"/>
          <w:szCs w:val="28"/>
        </w:rPr>
        <w:t xml:space="preserve"> от 06.10.</w:t>
      </w:r>
      <w:r>
        <w:rPr>
          <w:rFonts w:ascii="Times New Roman" w:hAnsi="Times New Roman" w:cs="Times New Roman"/>
          <w:sz w:val="28"/>
          <w:szCs w:val="28"/>
        </w:rPr>
        <w:t>1999 № 184-ФЗ «</w:t>
      </w:r>
      <w:r w:rsidRPr="00C26073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C26073">
        <w:rPr>
          <w:rFonts w:ascii="Times New Roman" w:hAnsi="Times New Roman" w:cs="Times New Roman"/>
          <w:sz w:val="28"/>
          <w:szCs w:val="28"/>
        </w:rPr>
        <w:t>;</w:t>
      </w:r>
    </w:p>
    <w:p w:rsidR="00615B30" w:rsidRPr="00C26073" w:rsidRDefault="00E87B40" w:rsidP="00454A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15B30">
          <w:rPr>
            <w:rFonts w:ascii="Times New Roman" w:hAnsi="Times New Roman" w:cs="Times New Roman"/>
            <w:sz w:val="28"/>
            <w:szCs w:val="28"/>
          </w:rPr>
          <w:t>Р</w:t>
        </w:r>
        <w:r w:rsidR="00615B30" w:rsidRPr="00C26073">
          <w:rPr>
            <w:rFonts w:ascii="Times New Roman" w:hAnsi="Times New Roman" w:cs="Times New Roman"/>
            <w:sz w:val="28"/>
            <w:szCs w:val="28"/>
          </w:rPr>
          <w:t>аспоряжение</w:t>
        </w:r>
      </w:hyperlink>
      <w:r w:rsidR="00615B30" w:rsidRPr="00C260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 w:rsidR="00A731F9">
        <w:rPr>
          <w:rFonts w:ascii="Times New Roman" w:hAnsi="Times New Roman" w:cs="Times New Roman"/>
          <w:sz w:val="28"/>
          <w:szCs w:val="28"/>
        </w:rPr>
        <w:t>т 05.02.</w:t>
      </w:r>
      <w:r w:rsidR="00615B30">
        <w:rPr>
          <w:rFonts w:ascii="Times New Roman" w:hAnsi="Times New Roman" w:cs="Times New Roman"/>
          <w:sz w:val="28"/>
          <w:szCs w:val="28"/>
        </w:rPr>
        <w:t>2016 № 164-р «</w:t>
      </w:r>
      <w:r w:rsidR="00615B30" w:rsidRPr="00C26073">
        <w:rPr>
          <w:rFonts w:ascii="Times New Roman" w:hAnsi="Times New Roman" w:cs="Times New Roman"/>
          <w:sz w:val="28"/>
          <w:szCs w:val="28"/>
        </w:rPr>
        <w:t>Об утверждении Стратегии действий в интересах граждан старшего поколения в Ро</w:t>
      </w:r>
      <w:r w:rsidR="00615B30">
        <w:rPr>
          <w:rFonts w:ascii="Times New Roman" w:hAnsi="Times New Roman" w:cs="Times New Roman"/>
          <w:sz w:val="28"/>
          <w:szCs w:val="28"/>
        </w:rPr>
        <w:t>ссийской Федерации до 2025 года»;</w:t>
      </w:r>
    </w:p>
    <w:p w:rsidR="00615B30" w:rsidRDefault="00615B30" w:rsidP="0045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6073">
        <w:rPr>
          <w:rFonts w:ascii="Times New Roman" w:hAnsi="Times New Roman"/>
          <w:sz w:val="28"/>
          <w:szCs w:val="28"/>
        </w:rPr>
        <w:t>остановление Правитель</w:t>
      </w:r>
      <w:r w:rsidR="00A731F9">
        <w:rPr>
          <w:rFonts w:ascii="Times New Roman" w:hAnsi="Times New Roman"/>
          <w:sz w:val="28"/>
          <w:szCs w:val="28"/>
        </w:rPr>
        <w:t>ства Российской Федерации от 15.04.</w:t>
      </w:r>
      <w:r w:rsidRPr="00C26073">
        <w:rPr>
          <w:rFonts w:ascii="Times New Roman" w:hAnsi="Times New Roman"/>
          <w:sz w:val="28"/>
          <w:szCs w:val="28"/>
        </w:rPr>
        <w:t xml:space="preserve">2014 № 296 «Об утверждении государственной программы Российской Федерации «Социальная поддержка граждан», в рамках реализации мероприятий федерального проекта «Разработка и реализация программы системной поддержки и повышения качества жизни граждан старшего </w:t>
      </w:r>
      <w:r w:rsidRPr="00C26073">
        <w:rPr>
          <w:rFonts w:ascii="Times New Roman" w:hAnsi="Times New Roman"/>
          <w:sz w:val="28"/>
          <w:szCs w:val="28"/>
        </w:rPr>
        <w:lastRenderedPageBreak/>
        <w:t>поколения «Старшее поколение» нац</w:t>
      </w:r>
      <w:r>
        <w:rPr>
          <w:rFonts w:ascii="Times New Roman" w:hAnsi="Times New Roman"/>
          <w:sz w:val="28"/>
          <w:szCs w:val="28"/>
        </w:rPr>
        <w:t>ионального проекта «Демография».</w:t>
      </w:r>
    </w:p>
    <w:p w:rsidR="00615B30" w:rsidRDefault="00615B30" w:rsidP="0045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C8D" w:rsidRDefault="00465C8D" w:rsidP="0045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C8D" w:rsidRDefault="00465C8D" w:rsidP="00454A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 w:cs="Times New Roman"/>
          <w:sz w:val="28"/>
          <w:szCs w:val="28"/>
        </w:rPr>
        <w:t>Задачи</w:t>
      </w:r>
      <w:r w:rsidR="00615B30">
        <w:rPr>
          <w:rFonts w:ascii="Times New Roman" w:hAnsi="Times New Roman" w:cs="Times New Roman"/>
          <w:sz w:val="28"/>
          <w:szCs w:val="28"/>
        </w:rPr>
        <w:t xml:space="preserve"> «дорожной карты»</w:t>
      </w:r>
      <w:r w:rsidRPr="00C26073">
        <w:rPr>
          <w:rFonts w:ascii="Times New Roman" w:hAnsi="Times New Roman" w:cs="Times New Roman"/>
          <w:sz w:val="28"/>
          <w:szCs w:val="28"/>
        </w:rPr>
        <w:t>:</w:t>
      </w:r>
    </w:p>
    <w:p w:rsidR="00465C8D" w:rsidRDefault="00465C8D" w:rsidP="00454A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социально-экономического положения и качества жизни граждан старшего поколения;</w:t>
      </w:r>
    </w:p>
    <w:p w:rsidR="00465C8D" w:rsidRDefault="00465C8D" w:rsidP="00454A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граждан старшего поколения в культурную жизнь общества;</w:t>
      </w:r>
    </w:p>
    <w:p w:rsidR="00465C8D" w:rsidRDefault="00465C8D" w:rsidP="00454A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системы долговременного ухода за гражданами пожилого возраста  и обеспечение сбалансированного социального обслуживания в полуст</w:t>
      </w:r>
      <w:r w:rsidR="00E22885">
        <w:rPr>
          <w:rFonts w:ascii="Times New Roman" w:hAnsi="Times New Roman" w:cs="Times New Roman"/>
          <w:sz w:val="28"/>
          <w:szCs w:val="28"/>
        </w:rPr>
        <w:t xml:space="preserve">ационарной и стационарной форме, </w:t>
      </w:r>
      <w:r>
        <w:rPr>
          <w:rFonts w:ascii="Times New Roman" w:hAnsi="Times New Roman" w:cs="Times New Roman"/>
          <w:sz w:val="28"/>
          <w:szCs w:val="28"/>
        </w:rPr>
        <w:t>а также предоставление социальных услуг на дому и медицинской помощи, с привлечением патронажной  службы и сиделок, и системы оценки потребности в уходе;</w:t>
      </w:r>
    </w:p>
    <w:p w:rsidR="00465C8D" w:rsidRDefault="00465C8D" w:rsidP="00454A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поколения;</w:t>
      </w:r>
    </w:p>
    <w:p w:rsidR="00465C8D" w:rsidRDefault="00465C8D" w:rsidP="00454A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охраны здоровья граждан старшего поколения, включая развитие медицинской помощи по профилю «гериатрия»;</w:t>
      </w:r>
    </w:p>
    <w:p w:rsidR="00465C8D" w:rsidRDefault="00465C8D" w:rsidP="00454A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вакцинации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пневмоккоковой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граждан старше трудоспособного возраста из групп риска, проживающих в организациях социального обслуживания;</w:t>
      </w:r>
    </w:p>
    <w:p w:rsidR="00465C8D" w:rsidRPr="00C26073" w:rsidRDefault="00465C8D" w:rsidP="00454A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 w:cs="Times New Roman"/>
          <w:sz w:val="28"/>
          <w:szCs w:val="28"/>
        </w:rPr>
        <w:t>развитие системы социального обслуживания граждан старшего поколения и создание условий для развития рынка социальных услуг в сфере социального обслуживания и участия в нем организаций различных организационно-правовых форм и форм собственности;</w:t>
      </w:r>
    </w:p>
    <w:p w:rsidR="00465C8D" w:rsidRPr="00C26073" w:rsidRDefault="00465C8D" w:rsidP="00454A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</w:t>
      </w:r>
      <w:proofErr w:type="spellStart"/>
      <w:r w:rsidRPr="00C26073"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 w:rsidRPr="00C26073">
        <w:rPr>
          <w:rFonts w:ascii="Times New Roman" w:hAnsi="Times New Roman" w:cs="Times New Roman"/>
          <w:sz w:val="28"/>
          <w:szCs w:val="28"/>
        </w:rPr>
        <w:t xml:space="preserve"> инфраструктуры торговли;</w:t>
      </w:r>
    </w:p>
    <w:p w:rsidR="00465C8D" w:rsidRPr="00E820C3" w:rsidRDefault="00465C8D" w:rsidP="00454A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0C3">
        <w:rPr>
          <w:rFonts w:ascii="Times New Roman" w:hAnsi="Times New Roman" w:cs="Times New Roman"/>
          <w:sz w:val="28"/>
          <w:szCs w:val="28"/>
        </w:rPr>
        <w:t>повышение уровня финансовой и правовой грамотности граждан старшего поколения в условиях современной экономики;</w:t>
      </w:r>
    </w:p>
    <w:p w:rsidR="00465C8D" w:rsidRPr="00E820C3" w:rsidRDefault="00465C8D" w:rsidP="00454A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0C3">
        <w:rPr>
          <w:rFonts w:ascii="Times New Roman" w:hAnsi="Times New Roman" w:cs="Times New Roman"/>
          <w:sz w:val="28"/>
          <w:szCs w:val="28"/>
        </w:rPr>
        <w:t>создание условий для обеспечения гражданам старшего поколения доступа к информации;</w:t>
      </w:r>
    </w:p>
    <w:p w:rsidR="00465C8D" w:rsidRDefault="00465C8D" w:rsidP="00454A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использования, обеспечение приспособленности парка общественного транспорта к потребностям маломобильных групп населения;</w:t>
      </w:r>
    </w:p>
    <w:p w:rsidR="00465C8D" w:rsidRDefault="00465C8D" w:rsidP="00454A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благотворительности и добровольческой (волонтерской) деятельности в интересах граждан старшего поколения, особенно «серебряного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6700A" w:rsidRDefault="00465C8D" w:rsidP="001B7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 w:cs="Times New Roman"/>
          <w:sz w:val="28"/>
          <w:szCs w:val="28"/>
        </w:rPr>
        <w:lastRenderedPageBreak/>
        <w:t>формирование позитивного и уважительного отношения к людям старшего поколения, повышение готовности всего населения к происходящим демографическим изменениям</w:t>
      </w:r>
      <w:r>
        <w:rPr>
          <w:rFonts w:ascii="Times New Roman" w:hAnsi="Times New Roman" w:cs="Times New Roman"/>
          <w:sz w:val="28"/>
          <w:szCs w:val="28"/>
        </w:rPr>
        <w:t>, увеличению периода активного долголетия и п</w:t>
      </w:r>
      <w:r w:rsidR="00D63A28">
        <w:rPr>
          <w:rFonts w:ascii="Times New Roman" w:hAnsi="Times New Roman" w:cs="Times New Roman"/>
          <w:sz w:val="28"/>
          <w:szCs w:val="28"/>
        </w:rPr>
        <w:t>родолжительности здоровой жизни;</w:t>
      </w:r>
    </w:p>
    <w:p w:rsidR="00D63A28" w:rsidRDefault="00D63A28" w:rsidP="001B7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для граждан пожилого возраста условий для занятий физической культурой и спортом.</w:t>
      </w:r>
    </w:p>
    <w:p w:rsidR="00D63A28" w:rsidRDefault="00D63A28" w:rsidP="001B7C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C8D" w:rsidRDefault="00615B30" w:rsidP="001B7C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65C8D" w:rsidRPr="00C26073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="001B7CC7">
        <w:rPr>
          <w:rFonts w:ascii="Times New Roman" w:hAnsi="Times New Roman" w:cs="Times New Roman"/>
          <w:sz w:val="28"/>
          <w:szCs w:val="28"/>
        </w:rPr>
        <w:t xml:space="preserve"> «дорожной карты»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465C8D" w:rsidRPr="00C26073">
        <w:rPr>
          <w:rFonts w:ascii="Times New Roman" w:hAnsi="Times New Roman" w:cs="Times New Roman"/>
          <w:sz w:val="28"/>
          <w:szCs w:val="28"/>
        </w:rPr>
        <w:t xml:space="preserve"> </w:t>
      </w:r>
      <w:r w:rsidR="001B7CC7">
        <w:rPr>
          <w:rFonts w:ascii="Times New Roman" w:hAnsi="Times New Roman" w:cs="Times New Roman"/>
          <w:sz w:val="28"/>
          <w:szCs w:val="28"/>
        </w:rPr>
        <w:t xml:space="preserve">по </w:t>
      </w:r>
      <w:r w:rsidR="00465C8D" w:rsidRPr="00C26073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465C8D" w:rsidRDefault="00465C8D" w:rsidP="001B7C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 w:cs="Times New Roman"/>
          <w:sz w:val="28"/>
          <w:szCs w:val="28"/>
        </w:rPr>
        <w:t>финансовое обеспечение граждан старшего поколения и стимулирование их занятости;</w:t>
      </w:r>
    </w:p>
    <w:p w:rsidR="00465C8D" w:rsidRDefault="00465C8D" w:rsidP="001B7C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своевременной медицинской помощи как существенный фактор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улучшения качества жизни граждан  старшего поколения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поддержания их физического и психического здоровья;</w:t>
      </w:r>
    </w:p>
    <w:p w:rsidR="00465C8D" w:rsidRDefault="00465C8D" w:rsidP="001B7C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профилактики причин нарушения здоровья,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зависимости от сторонней помощи и одиночества граждан старшего поколения;</w:t>
      </w:r>
    </w:p>
    <w:p w:rsidR="00465C8D" w:rsidRDefault="00465C8D" w:rsidP="001B7C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граждан старшего поколения диспансеризацией и профилактическими осмотрами;</w:t>
      </w:r>
    </w:p>
    <w:p w:rsidR="00465C8D" w:rsidRDefault="00465C8D" w:rsidP="001B7C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жизни;</w:t>
      </w:r>
    </w:p>
    <w:p w:rsidR="00465C8D" w:rsidRDefault="00465C8D" w:rsidP="001B7C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информационно-коммуникационной кампании, популяризующей занятия физической активности и спортом;</w:t>
      </w:r>
    </w:p>
    <w:p w:rsidR="00465C8D" w:rsidRDefault="00465C8D" w:rsidP="001B7C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физической активности в повседневной деятельности;</w:t>
      </w:r>
    </w:p>
    <w:p w:rsidR="00465C8D" w:rsidRDefault="00465C8D" w:rsidP="00D63A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граждан старшего поколения к формам активного передвижения, включая ходьбу и езду на велосипеде, и обеспечение их безопасности;</w:t>
      </w:r>
    </w:p>
    <w:p w:rsidR="00465C8D" w:rsidRDefault="00465C8D" w:rsidP="001B7C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 на рабочих местах политики, способствующей  физической активности граждан старшего поколения</w:t>
      </w:r>
    </w:p>
    <w:p w:rsidR="00465C8D" w:rsidRPr="00C26073" w:rsidRDefault="00465C8D" w:rsidP="001B7C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 w:cs="Times New Roman"/>
          <w:sz w:val="28"/>
          <w:szCs w:val="28"/>
        </w:rPr>
        <w:t>формирование условий для организации досуга граждан старшего поколения;</w:t>
      </w:r>
    </w:p>
    <w:p w:rsidR="00465C8D" w:rsidRPr="00C26073" w:rsidRDefault="00465C8D" w:rsidP="001B7C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 w:cs="Times New Roman"/>
          <w:sz w:val="28"/>
          <w:szCs w:val="28"/>
        </w:rPr>
        <w:t>развитие современных форм социального обслуж</w:t>
      </w:r>
      <w:r>
        <w:rPr>
          <w:rFonts w:ascii="Times New Roman" w:hAnsi="Times New Roman" w:cs="Times New Roman"/>
          <w:sz w:val="28"/>
          <w:szCs w:val="28"/>
        </w:rPr>
        <w:t>ивания, рынка социальных услуг;</w:t>
      </w:r>
    </w:p>
    <w:p w:rsidR="00465C8D" w:rsidRPr="00C26073" w:rsidRDefault="00465C8D" w:rsidP="001B7C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 w:cs="Times New Roman"/>
          <w:sz w:val="28"/>
          <w:szCs w:val="28"/>
        </w:rPr>
        <w:t>развитие общества с учетом интересов, потребностей и возможностей граждан старшего поколения;</w:t>
      </w:r>
    </w:p>
    <w:p w:rsidR="00465C8D" w:rsidRDefault="00465C8D" w:rsidP="001B7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 w:cs="Times New Roman"/>
          <w:sz w:val="28"/>
          <w:szCs w:val="28"/>
        </w:rPr>
        <w:t>приобретение автотранспорта в целях осуществления доставки лиц старше 65 лет, проживающих в сельской</w:t>
      </w:r>
      <w:r>
        <w:rPr>
          <w:rFonts w:ascii="Times New Roman" w:hAnsi="Times New Roman" w:cs="Times New Roman"/>
          <w:sz w:val="28"/>
          <w:szCs w:val="28"/>
        </w:rPr>
        <w:t xml:space="preserve"> местности, в медицинские организации</w:t>
      </w:r>
    </w:p>
    <w:p w:rsidR="003F6569" w:rsidRPr="00C26073" w:rsidRDefault="001B7CC7" w:rsidP="001B7CC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мероприятиях «д</w:t>
      </w:r>
      <w:r w:rsidR="003F6569" w:rsidRPr="003F6569">
        <w:rPr>
          <w:rFonts w:ascii="Times New Roman" w:eastAsiaTheme="minorEastAsia" w:hAnsi="Times New Roman" w:cs="Times New Roman"/>
          <w:sz w:val="28"/>
          <w:szCs w:val="28"/>
        </w:rPr>
        <w:t>орожной карты» Ленинградской</w:t>
      </w:r>
      <w:r w:rsidR="00C868F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F6569" w:rsidRPr="003F6569">
        <w:rPr>
          <w:rFonts w:ascii="Times New Roman" w:eastAsiaTheme="minorEastAsia" w:hAnsi="Times New Roman" w:cs="Times New Roman"/>
          <w:sz w:val="28"/>
          <w:szCs w:val="28"/>
        </w:rPr>
        <w:t xml:space="preserve">  области участвуют органы исполнительной власти Ленинградской области, а также государственные организации Ленинградской области</w:t>
      </w:r>
      <w:r w:rsidR="009F4DB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F6569" w:rsidRDefault="003F6569" w:rsidP="001B7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DB4" w:rsidRDefault="009F4DB4" w:rsidP="001B7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DB4" w:rsidRDefault="009F4DB4" w:rsidP="001B7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B30" w:rsidRDefault="00615B30" w:rsidP="001B7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Соисполнители «дорожной карты»:</w:t>
      </w:r>
    </w:p>
    <w:p w:rsidR="00615B30" w:rsidRDefault="00615B30" w:rsidP="001B7C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социальной защите населения Ленинградской области;</w:t>
      </w:r>
    </w:p>
    <w:p w:rsidR="00615B30" w:rsidRPr="00C26073" w:rsidRDefault="00615B30" w:rsidP="001B7C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здравоохранению Ленинградской области;</w:t>
      </w:r>
    </w:p>
    <w:p w:rsidR="00615B30" w:rsidRDefault="00615B30" w:rsidP="001B7C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молодежной политике Ленинградской области;</w:t>
      </w:r>
    </w:p>
    <w:p w:rsidR="00615B30" w:rsidRDefault="00615B30" w:rsidP="001B7C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Ленинградской области;</w:t>
      </w:r>
    </w:p>
    <w:p w:rsidR="00615B30" w:rsidRDefault="00615B30" w:rsidP="001B7C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развитию малого, среднего бизнеса и потребительского рынка Ленинградской области</w:t>
      </w:r>
    </w:p>
    <w:p w:rsidR="00615B30" w:rsidRDefault="00615B30" w:rsidP="001B7C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труду и занятости Ленинградской области;</w:t>
      </w:r>
    </w:p>
    <w:p w:rsidR="00615B30" w:rsidRDefault="004A69B5" w:rsidP="001B7C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культуре</w:t>
      </w:r>
      <w:r w:rsidR="00615B30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615B30" w:rsidRPr="00C26073" w:rsidRDefault="00615B30" w:rsidP="001B7CC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Ленинградской области по транспорту.</w:t>
      </w:r>
    </w:p>
    <w:p w:rsidR="00E22885" w:rsidRPr="009963CB" w:rsidRDefault="00E22885" w:rsidP="00EE7E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2885" w:rsidRPr="009963CB" w:rsidRDefault="00EE7EC8" w:rsidP="00454A7C">
      <w:pPr>
        <w:spacing w:after="0" w:line="240" w:lineRule="auto"/>
        <w:ind w:left="578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0D1915" w:rsidRPr="009963CB">
        <w:rPr>
          <w:rFonts w:ascii="Times New Roman" w:eastAsia="Calibri" w:hAnsi="Times New Roman" w:cs="Times New Roman"/>
          <w:sz w:val="28"/>
          <w:szCs w:val="28"/>
          <w:lang w:eastAsia="zh-CN"/>
        </w:rPr>
        <w:t>.1.</w:t>
      </w:r>
      <w:r w:rsidR="00E22885" w:rsidRPr="009963CB">
        <w:rPr>
          <w:rFonts w:ascii="Times New Roman" w:eastAsia="Calibri" w:hAnsi="Times New Roman" w:cs="Times New Roman"/>
          <w:sz w:val="28"/>
          <w:szCs w:val="28"/>
          <w:lang w:eastAsia="zh-CN"/>
        </w:rPr>
        <w:t>Анализ текущей демографической ситуации в Ленинградской области</w:t>
      </w:r>
    </w:p>
    <w:p w:rsidR="00E22885" w:rsidRDefault="00E22885" w:rsidP="00BB6E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22885" w:rsidRPr="004B0006" w:rsidRDefault="00E22885" w:rsidP="00454A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22885" w:rsidRPr="004B0006" w:rsidRDefault="00BB6E91" w:rsidP="00454A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Таблица 1</w:t>
      </w:r>
    </w:p>
    <w:p w:rsidR="00E22885" w:rsidRPr="00121524" w:rsidRDefault="00E22885" w:rsidP="00454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12152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Численность населения</w:t>
      </w:r>
    </w:p>
    <w:p w:rsidR="00BD03B4" w:rsidRDefault="00E22885" w:rsidP="00454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2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Ленинградской области </w:t>
      </w:r>
      <w:r w:rsidRPr="00121524">
        <w:rPr>
          <w:rFonts w:ascii="Times New Roman" w:eastAsia="Times New Roman" w:hAnsi="Times New Roman" w:cs="Times New Roman"/>
          <w:color w:val="000000"/>
          <w:sz w:val="28"/>
          <w:szCs w:val="28"/>
        </w:rPr>
        <w:t>в динамике</w:t>
      </w:r>
      <w:r w:rsidR="00BD0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3B4" w:rsidRDefault="00BD03B4" w:rsidP="00454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011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сновные показатели демографических процессов в </w:t>
      </w:r>
      <w:proofErr w:type="gramEnd"/>
    </w:p>
    <w:p w:rsidR="00E22885" w:rsidRPr="00121524" w:rsidRDefault="00BD03B4" w:rsidP="00454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 в 2018 году, статистический сборник)</w:t>
      </w:r>
      <w:proofErr w:type="gramEnd"/>
    </w:p>
    <w:p w:rsidR="00E22885" w:rsidRPr="006D3F29" w:rsidRDefault="00E22885" w:rsidP="00454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tbl>
      <w:tblPr>
        <w:tblW w:w="13777" w:type="dxa"/>
        <w:jc w:val="center"/>
        <w:tblInd w:w="-2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372"/>
        <w:gridCol w:w="1540"/>
        <w:gridCol w:w="1733"/>
        <w:gridCol w:w="2397"/>
        <w:gridCol w:w="2758"/>
        <w:gridCol w:w="17"/>
      </w:tblGrid>
      <w:tr w:rsidR="00E22885" w:rsidRPr="00BD03B4" w:rsidTr="00B011E3">
        <w:trPr>
          <w:trHeight w:val="472"/>
          <w:tblHeader/>
          <w:jc w:val="center"/>
        </w:trPr>
        <w:tc>
          <w:tcPr>
            <w:tcW w:w="10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6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население,</w:t>
            </w:r>
          </w:p>
          <w:p w:rsidR="00E22885" w:rsidRPr="00BD03B4" w:rsidRDefault="009A330A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E22885"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еловек</w:t>
            </w:r>
          </w:p>
          <w:p w:rsidR="009A330A" w:rsidRPr="00BD03B4" w:rsidRDefault="009A330A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чел.)</w:t>
            </w:r>
          </w:p>
        </w:tc>
        <w:tc>
          <w:tcPr>
            <w:tcW w:w="118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871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численности</w:t>
            </w: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населения, процентов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885" w:rsidRPr="00BD03B4" w:rsidTr="00B011E3">
        <w:trPr>
          <w:trHeight w:val="96"/>
          <w:tblHeader/>
          <w:jc w:val="center"/>
        </w:trPr>
        <w:tc>
          <w:tcPr>
            <w:tcW w:w="10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</w:p>
        </w:tc>
        <w:tc>
          <w:tcPr>
            <w:tcW w:w="62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</w:t>
            </w:r>
          </w:p>
        </w:tc>
        <w:tc>
          <w:tcPr>
            <w:tcW w:w="187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B8D" w:rsidRPr="00BD03B4" w:rsidTr="00B011E3">
        <w:trPr>
          <w:trHeight w:val="329"/>
          <w:tblHeader/>
          <w:jc w:val="center"/>
        </w:trPr>
        <w:tc>
          <w:tcPr>
            <w:tcW w:w="10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B8D" w:rsidRPr="00BD03B4" w:rsidTr="009A330A">
        <w:trPr>
          <w:trHeight w:val="253"/>
          <w:jc w:val="center"/>
        </w:trPr>
        <w:tc>
          <w:tcPr>
            <w:tcW w:w="10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5726812"/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  <w:r w:rsidR="00E91C20"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 14 октября)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9A330A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1 716,9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91C20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1 127,6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91C20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589,3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FB24E3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FB24E3" w:rsidP="00FB24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E22885"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B8D" w:rsidRPr="00BD03B4" w:rsidTr="009A330A">
        <w:trPr>
          <w:trHeight w:val="233"/>
          <w:jc w:val="center"/>
        </w:trPr>
        <w:tc>
          <w:tcPr>
            <w:tcW w:w="10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9A330A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24E3"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FB24E3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FB24E3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B8D" w:rsidRPr="00BD03B4" w:rsidTr="009A330A">
        <w:trPr>
          <w:trHeight w:val="223"/>
          <w:jc w:val="center"/>
        </w:trPr>
        <w:tc>
          <w:tcPr>
            <w:tcW w:w="10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9A330A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1 733,9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FB24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24E3"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  <w:r w:rsidR="00FB24E3"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FB24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FB24E3"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B8D" w:rsidRPr="00BD03B4" w:rsidTr="009A330A">
        <w:trPr>
          <w:trHeight w:val="199"/>
          <w:jc w:val="center"/>
        </w:trPr>
        <w:tc>
          <w:tcPr>
            <w:tcW w:w="10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9A330A" w:rsidP="009A33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1 751,1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FB24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24E3"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  <w:r w:rsidR="00FB24E3"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FB24E3" w:rsidP="00FB24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609,</w:t>
            </w:r>
            <w:r w:rsidR="00E22885"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B8D" w:rsidRPr="00BD03B4" w:rsidTr="009A330A">
        <w:trPr>
          <w:trHeight w:val="203"/>
          <w:jc w:val="center"/>
        </w:trPr>
        <w:tc>
          <w:tcPr>
            <w:tcW w:w="10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A330A"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9A330A"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FB24E3" w:rsidP="00FB24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1 144,7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FB24E3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619,2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B8D" w:rsidRPr="00BD03B4" w:rsidTr="009A330A">
        <w:trPr>
          <w:trHeight w:val="193"/>
          <w:jc w:val="center"/>
        </w:trPr>
        <w:tc>
          <w:tcPr>
            <w:tcW w:w="10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9A330A" w:rsidP="009A33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1 775,5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FB24E3" w:rsidP="00FB24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1 146,</w:t>
            </w:r>
            <w:r w:rsidR="00E22885"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FB24E3" w:rsidP="00FB24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</w:t>
            </w:r>
            <w:r w:rsidR="00E22885"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B8D" w:rsidRPr="00BD03B4" w:rsidTr="009A330A">
        <w:trPr>
          <w:trHeight w:val="169"/>
          <w:jc w:val="center"/>
        </w:trPr>
        <w:tc>
          <w:tcPr>
            <w:tcW w:w="10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9A330A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1 778,9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FB24E3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1 142,4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FB24E3" w:rsidP="00FB24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636,5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B8D" w:rsidRPr="00BD03B4" w:rsidTr="009A330A">
        <w:trPr>
          <w:trHeight w:val="301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A330A"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</w:t>
            </w:r>
            <w:r w:rsidR="009A330A"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BD03B4" w:rsidP="00FB24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1147,5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FB24E3" w:rsidP="00FB24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644,4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B8D" w:rsidRPr="00BD03B4" w:rsidTr="009A330A">
        <w:trPr>
          <w:trHeight w:val="301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9A330A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1 813,8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FB24E3" w:rsidP="00FB24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1 157,1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FB24E3" w:rsidP="00FB24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656,</w:t>
            </w:r>
            <w:r w:rsidR="00E22885"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2885" w:rsidRPr="00BD03B4" w:rsidRDefault="00E22885" w:rsidP="00454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30A" w:rsidRPr="00210904" w:rsidTr="009A330A">
        <w:trPr>
          <w:trHeight w:val="301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330A" w:rsidRPr="00BD03B4" w:rsidRDefault="009A330A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330A" w:rsidRPr="00BD03B4" w:rsidRDefault="009A330A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1847,9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330A" w:rsidRPr="00BD03B4" w:rsidRDefault="00FB24E3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1188,9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330A" w:rsidRPr="00BD03B4" w:rsidRDefault="00FB24E3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330A" w:rsidRPr="00BD03B4" w:rsidRDefault="00BD03B4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330A" w:rsidRPr="00BD03B4" w:rsidRDefault="00BD03B4" w:rsidP="00454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330A" w:rsidRPr="00210904" w:rsidRDefault="009A330A" w:rsidP="00454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2"/>
    </w:tbl>
    <w:p w:rsidR="00E22885" w:rsidRDefault="00E22885" w:rsidP="00454A7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011E3" w:rsidRDefault="00B011E3" w:rsidP="00454A7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011E3" w:rsidRPr="00AA4CB8" w:rsidRDefault="00B011E3" w:rsidP="00454A7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A4CB8">
        <w:rPr>
          <w:rFonts w:ascii="Times New Roman" w:hAnsi="Times New Roman" w:cs="Times New Roman"/>
          <w:sz w:val="28"/>
          <w:szCs w:val="28"/>
        </w:rPr>
        <w:t>Таблица 2</w:t>
      </w:r>
    </w:p>
    <w:p w:rsidR="00B011E3" w:rsidRPr="00AA4CB8" w:rsidRDefault="00B011E3" w:rsidP="00B011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AA4CB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Численность населения</w:t>
      </w:r>
    </w:p>
    <w:p w:rsidR="00B011E3" w:rsidRPr="00AA4CB8" w:rsidRDefault="00B011E3" w:rsidP="00B01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CB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Ленинградской области по возрастной структуре на начало года</w:t>
      </w:r>
    </w:p>
    <w:p w:rsidR="00B011E3" w:rsidRPr="00AA4CB8" w:rsidRDefault="00B011E3" w:rsidP="00B01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A4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(Основные показатели демографических процессов в </w:t>
      </w:r>
      <w:proofErr w:type="gramEnd"/>
    </w:p>
    <w:p w:rsidR="00B011E3" w:rsidRPr="00AA4CB8" w:rsidRDefault="00B011E3" w:rsidP="00B01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A4CB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 в 2018 году, статистический сборник)</w:t>
      </w:r>
      <w:proofErr w:type="gramEnd"/>
    </w:p>
    <w:p w:rsidR="00B011E3" w:rsidRPr="00AA4CB8" w:rsidRDefault="00B011E3" w:rsidP="00454A7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232"/>
        <w:gridCol w:w="2083"/>
        <w:gridCol w:w="1678"/>
        <w:gridCol w:w="1847"/>
        <w:gridCol w:w="940"/>
        <w:gridCol w:w="2186"/>
        <w:gridCol w:w="1440"/>
        <w:gridCol w:w="1884"/>
      </w:tblGrid>
      <w:tr w:rsidR="00B011E3" w:rsidRPr="00AA4CB8" w:rsidTr="00D96B06">
        <w:trPr>
          <w:jc w:val="center"/>
        </w:trPr>
        <w:tc>
          <w:tcPr>
            <w:tcW w:w="1352" w:type="dxa"/>
            <w:vMerge w:val="restart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6513" w:type="dxa"/>
            <w:gridSpan w:val="4"/>
            <w:vAlign w:val="center"/>
          </w:tcPr>
          <w:p w:rsidR="00B011E3" w:rsidRPr="00AA4CB8" w:rsidRDefault="00B011E3" w:rsidP="00B011E3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b/>
                <w:sz w:val="24"/>
                <w:szCs w:val="24"/>
              </w:rPr>
              <w:t>Тыс. человек</w:t>
            </w:r>
          </w:p>
        </w:tc>
        <w:tc>
          <w:tcPr>
            <w:tcW w:w="6142" w:type="dxa"/>
            <w:gridSpan w:val="4"/>
            <w:vAlign w:val="center"/>
          </w:tcPr>
          <w:p w:rsidR="00B011E3" w:rsidRPr="00AA4CB8" w:rsidRDefault="00B011E3" w:rsidP="00B011E3">
            <w:pPr>
              <w:tabs>
                <w:tab w:val="decimal" w:pos="-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b/>
                <w:sz w:val="24"/>
                <w:szCs w:val="24"/>
              </w:rPr>
              <w:t>% к итогу</w:t>
            </w:r>
          </w:p>
        </w:tc>
      </w:tr>
      <w:tr w:rsidR="00B011E3" w:rsidRPr="00AA4CB8" w:rsidTr="00D96B06">
        <w:trPr>
          <w:jc w:val="center"/>
        </w:trPr>
        <w:tc>
          <w:tcPr>
            <w:tcW w:w="1352" w:type="dxa"/>
            <w:vMerge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B011E3" w:rsidRPr="00AA4CB8" w:rsidRDefault="00B011E3" w:rsidP="00B011E3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40" w:type="dxa"/>
            <w:gridSpan w:val="3"/>
            <w:vAlign w:val="center"/>
          </w:tcPr>
          <w:p w:rsidR="00B011E3" w:rsidRPr="00AA4CB8" w:rsidRDefault="00B011E3" w:rsidP="00B011E3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возрасте:</w:t>
            </w:r>
          </w:p>
        </w:tc>
        <w:tc>
          <w:tcPr>
            <w:tcW w:w="895" w:type="dxa"/>
            <w:vMerge w:val="restart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247" w:type="dxa"/>
            <w:gridSpan w:val="3"/>
            <w:vAlign w:val="center"/>
          </w:tcPr>
          <w:p w:rsidR="00B011E3" w:rsidRPr="00AA4CB8" w:rsidRDefault="00B011E3" w:rsidP="00B011E3">
            <w:pPr>
              <w:tabs>
                <w:tab w:val="decimal" w:pos="-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возрасте:</w:t>
            </w:r>
          </w:p>
        </w:tc>
      </w:tr>
      <w:tr w:rsidR="00B011E3" w:rsidRPr="00AA4CB8" w:rsidTr="00D96B06">
        <w:trPr>
          <w:jc w:val="center"/>
        </w:trPr>
        <w:tc>
          <w:tcPr>
            <w:tcW w:w="1352" w:type="dxa"/>
            <w:vMerge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B011E3" w:rsidRPr="00AA4CB8" w:rsidRDefault="00B011E3" w:rsidP="00B011E3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B011E3" w:rsidRPr="00AA4CB8" w:rsidRDefault="00B011E3" w:rsidP="00B011E3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b/>
                <w:sz w:val="24"/>
                <w:szCs w:val="24"/>
              </w:rPr>
              <w:t>моложе трудоспособного</w:t>
            </w:r>
          </w:p>
        </w:tc>
        <w:tc>
          <w:tcPr>
            <w:tcW w:w="1598" w:type="dxa"/>
            <w:vAlign w:val="center"/>
          </w:tcPr>
          <w:p w:rsidR="00B011E3" w:rsidRPr="00AA4CB8" w:rsidRDefault="00B011E3" w:rsidP="00B011E3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b/>
                <w:sz w:val="24"/>
                <w:szCs w:val="24"/>
              </w:rPr>
              <w:t>трудоспособном</w:t>
            </w:r>
          </w:p>
        </w:tc>
        <w:tc>
          <w:tcPr>
            <w:tcW w:w="1759" w:type="dxa"/>
            <w:vAlign w:val="center"/>
          </w:tcPr>
          <w:p w:rsidR="00B011E3" w:rsidRPr="00AA4CB8" w:rsidRDefault="00B011E3" w:rsidP="00B011E3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b/>
                <w:sz w:val="24"/>
                <w:szCs w:val="24"/>
              </w:rPr>
              <w:t>старше трудоспособ</w:t>
            </w:r>
            <w:r w:rsidRPr="00AA4CB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</w:t>
            </w:r>
          </w:p>
        </w:tc>
        <w:tc>
          <w:tcPr>
            <w:tcW w:w="895" w:type="dxa"/>
            <w:vMerge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B011E3" w:rsidRPr="00AA4CB8" w:rsidRDefault="00B011E3" w:rsidP="00B011E3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b/>
                <w:sz w:val="24"/>
                <w:szCs w:val="24"/>
              </w:rPr>
              <w:t>моложе трудоспособного</w:t>
            </w:r>
          </w:p>
        </w:tc>
        <w:tc>
          <w:tcPr>
            <w:tcW w:w="1371" w:type="dxa"/>
            <w:vAlign w:val="center"/>
          </w:tcPr>
          <w:p w:rsidR="00B011E3" w:rsidRPr="00AA4CB8" w:rsidRDefault="00B011E3" w:rsidP="00B011E3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b/>
                <w:sz w:val="24"/>
                <w:szCs w:val="24"/>
              </w:rPr>
              <w:t>трудоспособном</w:t>
            </w:r>
          </w:p>
        </w:tc>
        <w:tc>
          <w:tcPr>
            <w:tcW w:w="1794" w:type="dxa"/>
            <w:vAlign w:val="center"/>
          </w:tcPr>
          <w:p w:rsidR="00B011E3" w:rsidRPr="00AA4CB8" w:rsidRDefault="00B011E3" w:rsidP="00B011E3">
            <w:pPr>
              <w:tabs>
                <w:tab w:val="decimal" w:pos="-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b/>
                <w:sz w:val="24"/>
                <w:szCs w:val="24"/>
              </w:rPr>
              <w:t>старше трудоспособ</w:t>
            </w:r>
            <w:r w:rsidRPr="00AA4CB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</w:t>
            </w:r>
          </w:p>
        </w:tc>
      </w:tr>
      <w:tr w:rsidR="00D96B06" w:rsidRPr="00AA4CB8" w:rsidTr="00D96B06">
        <w:trPr>
          <w:jc w:val="center"/>
        </w:trPr>
        <w:tc>
          <w:tcPr>
            <w:tcW w:w="1352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73" w:type="dxa"/>
            <w:vAlign w:val="center"/>
          </w:tcPr>
          <w:p w:rsidR="00B011E3" w:rsidRPr="00AA4CB8" w:rsidRDefault="00B011E3" w:rsidP="00B011E3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1763,9</w:t>
            </w:r>
          </w:p>
        </w:tc>
        <w:tc>
          <w:tcPr>
            <w:tcW w:w="1983" w:type="dxa"/>
            <w:vAlign w:val="center"/>
          </w:tcPr>
          <w:p w:rsidR="00B011E3" w:rsidRPr="00AA4CB8" w:rsidRDefault="00B011E3" w:rsidP="00B011E3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248,9</w:t>
            </w:r>
          </w:p>
        </w:tc>
        <w:tc>
          <w:tcPr>
            <w:tcW w:w="1598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  <w:r w:rsidRPr="00AA4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,4</w:t>
            </w:r>
          </w:p>
        </w:tc>
        <w:tc>
          <w:tcPr>
            <w:tcW w:w="1759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459,6</w:t>
            </w:r>
          </w:p>
        </w:tc>
        <w:tc>
          <w:tcPr>
            <w:tcW w:w="895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2082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14,1</w:t>
            </w:r>
          </w:p>
        </w:tc>
        <w:tc>
          <w:tcPr>
            <w:tcW w:w="1371" w:type="dxa"/>
            <w:vAlign w:val="center"/>
          </w:tcPr>
          <w:p w:rsidR="00B011E3" w:rsidRPr="00AA4CB8" w:rsidRDefault="00B011E3" w:rsidP="00B011E3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59,8</w:t>
            </w:r>
          </w:p>
        </w:tc>
        <w:tc>
          <w:tcPr>
            <w:tcW w:w="1794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26,1</w:t>
            </w:r>
          </w:p>
        </w:tc>
      </w:tr>
      <w:tr w:rsidR="00D96B06" w:rsidRPr="00AA4CB8" w:rsidTr="00D96B06">
        <w:trPr>
          <w:jc w:val="center"/>
        </w:trPr>
        <w:tc>
          <w:tcPr>
            <w:tcW w:w="1352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73" w:type="dxa"/>
            <w:vAlign w:val="center"/>
          </w:tcPr>
          <w:p w:rsidR="00B011E3" w:rsidRPr="00AA4CB8" w:rsidRDefault="00B011E3" w:rsidP="00B011E3">
            <w:pPr>
              <w:tabs>
                <w:tab w:val="left" w:pos="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1775,5</w:t>
            </w:r>
          </w:p>
        </w:tc>
        <w:tc>
          <w:tcPr>
            <w:tcW w:w="1983" w:type="dxa"/>
            <w:vAlign w:val="center"/>
          </w:tcPr>
          <w:p w:rsidR="00B011E3" w:rsidRPr="00AA4CB8" w:rsidRDefault="00B011E3" w:rsidP="00B011E3">
            <w:pPr>
              <w:tabs>
                <w:tab w:val="decimal" w:pos="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255,3</w:t>
            </w:r>
          </w:p>
        </w:tc>
        <w:tc>
          <w:tcPr>
            <w:tcW w:w="1598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1048,6</w:t>
            </w:r>
          </w:p>
        </w:tc>
        <w:tc>
          <w:tcPr>
            <w:tcW w:w="1759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471,6</w:t>
            </w:r>
          </w:p>
        </w:tc>
        <w:tc>
          <w:tcPr>
            <w:tcW w:w="895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2" w:type="dxa"/>
            <w:vAlign w:val="center"/>
          </w:tcPr>
          <w:p w:rsidR="00B011E3" w:rsidRPr="00AA4CB8" w:rsidRDefault="00B011E3" w:rsidP="00B011E3">
            <w:pPr>
              <w:tabs>
                <w:tab w:val="decimal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371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794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96B06" w:rsidRPr="00AA4CB8" w:rsidTr="00D96B06">
        <w:trPr>
          <w:trHeight w:val="80"/>
          <w:jc w:val="center"/>
        </w:trPr>
        <w:tc>
          <w:tcPr>
            <w:tcW w:w="1352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3" w:type="dxa"/>
            <w:vAlign w:val="center"/>
          </w:tcPr>
          <w:p w:rsidR="00B011E3" w:rsidRPr="00AA4CB8" w:rsidRDefault="00B011E3" w:rsidP="00B011E3">
            <w:pPr>
              <w:tabs>
                <w:tab w:val="left" w:pos="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1778,9</w:t>
            </w:r>
          </w:p>
        </w:tc>
        <w:tc>
          <w:tcPr>
            <w:tcW w:w="1983" w:type="dxa"/>
            <w:vAlign w:val="center"/>
          </w:tcPr>
          <w:p w:rsidR="00B011E3" w:rsidRPr="00AA4CB8" w:rsidRDefault="00B011E3" w:rsidP="00B011E3">
            <w:pPr>
              <w:tabs>
                <w:tab w:val="decimal" w:pos="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598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1031,5</w:t>
            </w:r>
          </w:p>
        </w:tc>
        <w:tc>
          <w:tcPr>
            <w:tcW w:w="1759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895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2" w:type="dxa"/>
            <w:vAlign w:val="center"/>
          </w:tcPr>
          <w:p w:rsidR="00B011E3" w:rsidRPr="00AA4CB8" w:rsidRDefault="00B011E3" w:rsidP="00B011E3">
            <w:pPr>
              <w:tabs>
                <w:tab w:val="decimal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371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794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D96B06" w:rsidRPr="00AA4CB8" w:rsidTr="00D96B06">
        <w:trPr>
          <w:trHeight w:val="115"/>
          <w:jc w:val="center"/>
        </w:trPr>
        <w:tc>
          <w:tcPr>
            <w:tcW w:w="1352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3" w:type="dxa"/>
            <w:vAlign w:val="center"/>
          </w:tcPr>
          <w:p w:rsidR="00B011E3" w:rsidRPr="00AA4CB8" w:rsidRDefault="00B011E3" w:rsidP="00B011E3">
            <w:pPr>
              <w:tabs>
                <w:tab w:val="left" w:pos="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1791,9</w:t>
            </w:r>
          </w:p>
        </w:tc>
        <w:tc>
          <w:tcPr>
            <w:tcW w:w="1983" w:type="dxa"/>
            <w:vAlign w:val="center"/>
          </w:tcPr>
          <w:p w:rsidR="00B011E3" w:rsidRPr="00AA4CB8" w:rsidRDefault="00B011E3" w:rsidP="00B011E3">
            <w:pPr>
              <w:tabs>
                <w:tab w:val="decimal" w:pos="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269,9</w:t>
            </w:r>
          </w:p>
        </w:tc>
        <w:tc>
          <w:tcPr>
            <w:tcW w:w="1598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1026,9</w:t>
            </w:r>
          </w:p>
        </w:tc>
        <w:tc>
          <w:tcPr>
            <w:tcW w:w="1759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495,1</w:t>
            </w:r>
          </w:p>
        </w:tc>
        <w:tc>
          <w:tcPr>
            <w:tcW w:w="895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2" w:type="dxa"/>
            <w:vAlign w:val="center"/>
          </w:tcPr>
          <w:p w:rsidR="00B011E3" w:rsidRPr="00AA4CB8" w:rsidRDefault="00B011E3" w:rsidP="00B011E3">
            <w:pPr>
              <w:tabs>
                <w:tab w:val="decimal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371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794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D96B06" w:rsidRPr="00AA4CB8" w:rsidTr="00D96B06">
        <w:trPr>
          <w:trHeight w:val="115"/>
          <w:jc w:val="center"/>
        </w:trPr>
        <w:tc>
          <w:tcPr>
            <w:tcW w:w="1352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3" w:type="dxa"/>
            <w:vAlign w:val="center"/>
          </w:tcPr>
          <w:p w:rsidR="00B011E3" w:rsidRPr="00AA4CB8" w:rsidRDefault="00B011E3" w:rsidP="00B011E3">
            <w:pPr>
              <w:tabs>
                <w:tab w:val="left" w:pos="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1813,8</w:t>
            </w:r>
          </w:p>
        </w:tc>
        <w:tc>
          <w:tcPr>
            <w:tcW w:w="1983" w:type="dxa"/>
            <w:vAlign w:val="center"/>
          </w:tcPr>
          <w:p w:rsidR="00B011E3" w:rsidRPr="00AA4CB8" w:rsidRDefault="00B011E3" w:rsidP="00B011E3">
            <w:pPr>
              <w:tabs>
                <w:tab w:val="decimal" w:pos="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277,8</w:t>
            </w:r>
          </w:p>
        </w:tc>
        <w:tc>
          <w:tcPr>
            <w:tcW w:w="1598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1030,2</w:t>
            </w:r>
          </w:p>
        </w:tc>
        <w:tc>
          <w:tcPr>
            <w:tcW w:w="1759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505,8</w:t>
            </w:r>
          </w:p>
        </w:tc>
        <w:tc>
          <w:tcPr>
            <w:tcW w:w="895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2" w:type="dxa"/>
            <w:vAlign w:val="center"/>
          </w:tcPr>
          <w:p w:rsidR="00B011E3" w:rsidRPr="00AA4CB8" w:rsidRDefault="00B011E3" w:rsidP="00B011E3">
            <w:pPr>
              <w:tabs>
                <w:tab w:val="decimal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371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794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D96B06" w:rsidRPr="00AA4CB8" w:rsidTr="00D96B06">
        <w:trPr>
          <w:trHeight w:val="115"/>
          <w:jc w:val="center"/>
        </w:trPr>
        <w:tc>
          <w:tcPr>
            <w:tcW w:w="1352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3" w:type="dxa"/>
            <w:vAlign w:val="center"/>
          </w:tcPr>
          <w:p w:rsidR="00B011E3" w:rsidRPr="00AA4CB8" w:rsidRDefault="00B011E3" w:rsidP="00B011E3">
            <w:pPr>
              <w:tabs>
                <w:tab w:val="left" w:pos="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1847,9</w:t>
            </w:r>
          </w:p>
        </w:tc>
        <w:tc>
          <w:tcPr>
            <w:tcW w:w="1983" w:type="dxa"/>
            <w:vAlign w:val="center"/>
          </w:tcPr>
          <w:p w:rsidR="00B011E3" w:rsidRPr="00AA4CB8" w:rsidRDefault="00B011E3" w:rsidP="00B011E3">
            <w:pPr>
              <w:tabs>
                <w:tab w:val="decimal" w:pos="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287,0</w:t>
            </w:r>
          </w:p>
        </w:tc>
        <w:tc>
          <w:tcPr>
            <w:tcW w:w="1598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1043,7</w:t>
            </w:r>
          </w:p>
        </w:tc>
        <w:tc>
          <w:tcPr>
            <w:tcW w:w="1759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517,2</w:t>
            </w:r>
          </w:p>
        </w:tc>
        <w:tc>
          <w:tcPr>
            <w:tcW w:w="895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2" w:type="dxa"/>
            <w:vAlign w:val="center"/>
          </w:tcPr>
          <w:p w:rsidR="00B011E3" w:rsidRPr="00AA4CB8" w:rsidRDefault="00B011E3" w:rsidP="00B011E3">
            <w:pPr>
              <w:tabs>
                <w:tab w:val="decimal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71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794" w:type="dxa"/>
            <w:vAlign w:val="center"/>
          </w:tcPr>
          <w:p w:rsidR="00B011E3" w:rsidRPr="00AA4CB8" w:rsidRDefault="00B011E3" w:rsidP="00B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</w:tbl>
    <w:p w:rsidR="003F2FD4" w:rsidRPr="00AA4CB8" w:rsidRDefault="003F2FD4" w:rsidP="00BB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0CAC" w:rsidRDefault="00AF0CAC" w:rsidP="00AF0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4C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последнего времени в Ленинградской области сформировалась тенденция к возрастанию доли граждан старше трудоспособного возраста в структуре населения региона  на фоне небольшого увеличения  общей численности населения и числа граждан трудоспособного возраста (с </w:t>
      </w:r>
      <w:proofErr w:type="gramStart"/>
      <w:r w:rsidRPr="00AA4CB8">
        <w:rPr>
          <w:rFonts w:ascii="Times New Roman" w:eastAsia="Times New Roman" w:hAnsi="Times New Roman" w:cs="Times New Roman"/>
          <w:sz w:val="28"/>
          <w:szCs w:val="28"/>
          <w:lang w:eastAsia="zh-CN"/>
        </w:rPr>
        <w:t>26,1</w:t>
      </w:r>
      <w:proofErr w:type="gramEnd"/>
      <w:r w:rsidRPr="00AA4CB8">
        <w:rPr>
          <w:rFonts w:ascii="Times New Roman" w:eastAsia="Times New Roman" w:hAnsi="Times New Roman" w:cs="Times New Roman"/>
          <w:sz w:val="28"/>
          <w:szCs w:val="28"/>
          <w:lang w:eastAsia="zh-CN"/>
        </w:rPr>
        <w:t>% а 2014 году до 28,0% на начало 2019 года).</w:t>
      </w:r>
    </w:p>
    <w:p w:rsidR="00AF0CAC" w:rsidRPr="006D3F29" w:rsidRDefault="00AF0CAC" w:rsidP="00AF0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0CAC" w:rsidRDefault="00AF0CAC" w:rsidP="00AF0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4453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Анализ приведенных данных  свидетельствует, что Ленинградская  область является регионом с </w:t>
      </w:r>
      <w:r w:rsidRPr="00D44537">
        <w:rPr>
          <w:rFonts w:ascii="Times New Roman" w:hAnsi="Times New Roman" w:cs="Times New Roman"/>
          <w:sz w:val="28"/>
          <w:szCs w:val="28"/>
        </w:rPr>
        <w:t xml:space="preserve">высокой долей в структуре населения лиц старших возрастных групп (доля лиц </w:t>
      </w:r>
      <w:r w:rsidRPr="00D44537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старше трудоспособного возраста 28,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D445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% (при среднероссийском показателе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D445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25,4%).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</w:p>
    <w:p w:rsidR="003F2FD4" w:rsidRPr="006D3F29" w:rsidRDefault="003F2FD4" w:rsidP="00BB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2885" w:rsidRDefault="00E22885" w:rsidP="00454A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CB">
        <w:rPr>
          <w:rFonts w:ascii="Times New Roman" w:hAnsi="Times New Roman" w:cs="Times New Roman"/>
          <w:sz w:val="28"/>
          <w:szCs w:val="28"/>
        </w:rPr>
        <w:t>Прогноз демографических показателей Ленинградской области</w:t>
      </w:r>
    </w:p>
    <w:p w:rsidR="00BB6E91" w:rsidRPr="009963CB" w:rsidRDefault="00BB6E91" w:rsidP="00454A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604" w:rsidRPr="009F2604" w:rsidRDefault="009F2604" w:rsidP="009F260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F2604">
        <w:rPr>
          <w:rFonts w:ascii="Times New Roman" w:hAnsi="Times New Roman"/>
          <w:sz w:val="28"/>
        </w:rPr>
        <w:t xml:space="preserve">        Постановлением Правительства Ленинградской области от 18 марта 2019 года № 100 утвержден Прогноз социально-экономического развития Ленинградской области до 2035 года. Показатели Прогноза социально-экономического развития Ленинградской области на период до 2024 года, касающиеся ожидаемой продолжительности жизни при рождении, общего коэффициента смертности и коэффициента естественного прироста населения:</w:t>
      </w:r>
    </w:p>
    <w:p w:rsidR="00B011E3" w:rsidRDefault="00B011E3" w:rsidP="009F260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F2604" w:rsidRPr="009F2604" w:rsidRDefault="00BB6E91" w:rsidP="009F260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D03B4">
        <w:rPr>
          <w:rFonts w:ascii="Times New Roman" w:hAnsi="Times New Roman"/>
          <w:sz w:val="28"/>
        </w:rPr>
        <w:t xml:space="preserve">Таблица  </w:t>
      </w:r>
      <w:r w:rsidR="00B011E3">
        <w:rPr>
          <w:rFonts w:ascii="Times New Roman" w:hAnsi="Times New Roman"/>
          <w:sz w:val="28"/>
        </w:rPr>
        <w:t>3</w:t>
      </w:r>
    </w:p>
    <w:p w:rsidR="00B011E3" w:rsidRPr="00AA4CB8" w:rsidRDefault="00B011E3" w:rsidP="00B011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AA4CB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Показатели  Прогноза социально-экономического  развития Ленинградской области</w:t>
      </w:r>
    </w:p>
    <w:p w:rsidR="00B011E3" w:rsidRDefault="00B011E3" w:rsidP="00B011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zh-CN"/>
        </w:rPr>
      </w:pPr>
      <w:r w:rsidRPr="00AA4CB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на период до 2035 года </w:t>
      </w:r>
    </w:p>
    <w:p w:rsidR="00D96B06" w:rsidRPr="00B011E3" w:rsidRDefault="00D96B06" w:rsidP="00B011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zh-CN"/>
        </w:rPr>
      </w:pP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"/>
        <w:gridCol w:w="2935"/>
        <w:gridCol w:w="1914"/>
        <w:gridCol w:w="1351"/>
        <w:gridCol w:w="1351"/>
        <w:gridCol w:w="1351"/>
        <w:gridCol w:w="1351"/>
        <w:gridCol w:w="1351"/>
        <w:gridCol w:w="1351"/>
        <w:gridCol w:w="1351"/>
      </w:tblGrid>
      <w:tr w:rsidR="00D96B06" w:rsidRPr="00D96B06" w:rsidTr="006F712B">
        <w:trPr>
          <w:trHeight w:val="422"/>
          <w:jc w:val="center"/>
        </w:trPr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96B06" w:rsidRPr="00D96B06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06" w:rsidRPr="00D96B06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06" w:rsidRPr="00D96B06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D96B06" w:rsidRDefault="00D96B06" w:rsidP="006F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D96B06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прогноз</w:t>
            </w:r>
          </w:p>
        </w:tc>
      </w:tr>
      <w:tr w:rsidR="00D96B06" w:rsidRPr="00D96B06" w:rsidTr="006F712B">
        <w:trPr>
          <w:trHeight w:val="422"/>
          <w:jc w:val="center"/>
        </w:trPr>
        <w:tc>
          <w:tcPr>
            <w:tcW w:w="3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B06" w:rsidRPr="00D96B06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D96B06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D96B06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D96B06" w:rsidRDefault="00D96B06" w:rsidP="006F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D96B06" w:rsidRDefault="00D96B06" w:rsidP="006F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D96B06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D96B06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D96B06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D96B06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D96B06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</w:t>
            </w:r>
          </w:p>
        </w:tc>
      </w:tr>
      <w:tr w:rsidR="00D96B06" w:rsidRPr="009F2604" w:rsidTr="00D96B06">
        <w:trPr>
          <w:trHeight w:val="422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B06" w:rsidRPr="009F2604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6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9F2604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604">
              <w:rPr>
                <w:rFonts w:ascii="Times New Roman" w:hAnsi="Times New Roman"/>
                <w:color w:val="000000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9F2604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604"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D96B06" w:rsidRPr="009F2604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604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AA4CB8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CB8">
              <w:rPr>
                <w:rFonts w:ascii="Times New Roman" w:hAnsi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AA4CB8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CB8"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AA4CB8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CB8">
              <w:rPr>
                <w:rFonts w:ascii="Times New Roman" w:hAnsi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AA4CB8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CB8">
              <w:rPr>
                <w:rFonts w:ascii="Times New Roman" w:hAnsi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AA4CB8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CB8">
              <w:rPr>
                <w:rFonts w:ascii="Times New Roman" w:hAnsi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AA4CB8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CB8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AA4CB8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CB8"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</w:tr>
      <w:tr w:rsidR="00D96B06" w:rsidRPr="009F2604" w:rsidTr="00D96B06">
        <w:trPr>
          <w:trHeight w:val="414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B06" w:rsidRPr="009F2604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6B06" w:rsidRPr="009F2604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6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9F2604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6B06" w:rsidRPr="009F2604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604">
              <w:rPr>
                <w:rFonts w:ascii="Times New Roman" w:hAnsi="Times New Roman"/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9F2604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604">
              <w:rPr>
                <w:rFonts w:ascii="Times New Roman" w:hAnsi="Times New Roman"/>
                <w:color w:val="000000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AA4CB8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AA4CB8" w:rsidRDefault="00D96B06" w:rsidP="00D9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AA4CB8" w:rsidRDefault="00D96B06" w:rsidP="00D9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AA4CB8" w:rsidRDefault="00D96B06" w:rsidP="00D9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AA4CB8" w:rsidRDefault="00D96B06" w:rsidP="00D9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AA4CB8" w:rsidRDefault="00D96B06" w:rsidP="00D9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AA4CB8" w:rsidRDefault="00D96B06" w:rsidP="00D9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D96B06" w:rsidRPr="009F2604" w:rsidTr="00D96B06">
        <w:trPr>
          <w:trHeight w:val="693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B06" w:rsidRPr="009F2604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6B06" w:rsidRPr="009F2604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6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9F2604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604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9F2604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604">
              <w:rPr>
                <w:rFonts w:ascii="Times New Roman" w:hAnsi="Times New Roman"/>
                <w:color w:val="000000"/>
                <w:sz w:val="24"/>
                <w:szCs w:val="24"/>
              </w:rPr>
              <w:t>на 1000 человек населения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AA4CB8" w:rsidRDefault="00D96B06" w:rsidP="00D9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CB8">
              <w:rPr>
                <w:rFonts w:ascii="Times New Roman" w:hAnsi="Times New Roman"/>
                <w:color w:val="000000"/>
                <w:sz w:val="24"/>
                <w:szCs w:val="24"/>
              </w:rPr>
              <w:t>-5,4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AA4CB8" w:rsidRDefault="00D96B06" w:rsidP="00D9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-4,8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AA4CB8" w:rsidRDefault="00D96B06" w:rsidP="00D9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AA4CB8" w:rsidRDefault="00D96B06" w:rsidP="00D9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-4,4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AA4CB8" w:rsidRDefault="00D96B06" w:rsidP="00D9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AA4CB8" w:rsidRDefault="00D96B06" w:rsidP="00D9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6" w:rsidRPr="00AA4CB8" w:rsidRDefault="00D96B06" w:rsidP="00D9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B8">
              <w:rPr>
                <w:rFonts w:ascii="Times New Roman" w:hAnsi="Times New Roman" w:cs="Times New Roman"/>
                <w:sz w:val="24"/>
                <w:szCs w:val="24"/>
              </w:rPr>
              <w:t>-4,1</w:t>
            </w:r>
          </w:p>
        </w:tc>
      </w:tr>
    </w:tbl>
    <w:p w:rsidR="00580B7D" w:rsidRPr="009F2604" w:rsidRDefault="009F2604" w:rsidP="00580B7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F2604">
        <w:rPr>
          <w:rFonts w:ascii="Times New Roman" w:hAnsi="Times New Roman"/>
          <w:sz w:val="28"/>
        </w:rPr>
        <w:t xml:space="preserve">        </w:t>
      </w:r>
    </w:p>
    <w:p w:rsidR="00BB6E91" w:rsidRPr="00BD03B4" w:rsidRDefault="009F2604" w:rsidP="00E94ED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F2604">
        <w:rPr>
          <w:rFonts w:ascii="Times New Roman" w:hAnsi="Times New Roman"/>
          <w:sz w:val="28"/>
        </w:rPr>
        <w:t xml:space="preserve">         </w:t>
      </w:r>
      <w:r w:rsidR="00E94EDF" w:rsidRPr="00BD03B4">
        <w:rPr>
          <w:rFonts w:ascii="Times New Roman" w:hAnsi="Times New Roman"/>
          <w:sz w:val="28"/>
        </w:rPr>
        <w:t xml:space="preserve">Согласно прогнозу,  среднегодовая численность постоянного населения в Ленинградской области будет увеличиваться незначительно в связи со спадом рождаемости из-за малочисленности женщин репродуктивного возраста, </w:t>
      </w:r>
      <w:r w:rsidR="00E94EDF" w:rsidRPr="00BD03B4">
        <w:rPr>
          <w:rFonts w:ascii="Times New Roman" w:hAnsi="Times New Roman"/>
          <w:sz w:val="28"/>
        </w:rPr>
        <w:lastRenderedPageBreak/>
        <w:t>родившихся в начале 1990-х годов, вступивших в данную возрастную группу. Сокращение смертности населения будет формироваться под влиянием трендов старения населения, вовлечения старшего поколения в процессы активного долголетия и увеличения ожидаемой продолжительности здоровой жизни</w:t>
      </w:r>
      <w:r w:rsidR="00D44537" w:rsidRPr="00BD03B4">
        <w:rPr>
          <w:rFonts w:ascii="Times New Roman" w:hAnsi="Times New Roman"/>
          <w:sz w:val="28"/>
        </w:rPr>
        <w:t xml:space="preserve"> (таблица</w:t>
      </w:r>
      <w:r w:rsidR="00D96B06">
        <w:rPr>
          <w:rFonts w:ascii="Times New Roman" w:hAnsi="Times New Roman"/>
          <w:sz w:val="28"/>
        </w:rPr>
        <w:t xml:space="preserve"> 3</w:t>
      </w:r>
      <w:r w:rsidR="00D44537" w:rsidRPr="00BD03B4">
        <w:rPr>
          <w:rFonts w:ascii="Times New Roman" w:hAnsi="Times New Roman"/>
          <w:sz w:val="28"/>
        </w:rPr>
        <w:t>).</w:t>
      </w:r>
      <w:r w:rsidR="00E94EDF" w:rsidRPr="00BD03B4">
        <w:rPr>
          <w:rFonts w:ascii="Times New Roman" w:hAnsi="Times New Roman"/>
          <w:sz w:val="28"/>
        </w:rPr>
        <w:t xml:space="preserve">  </w:t>
      </w:r>
    </w:p>
    <w:p w:rsidR="00D44537" w:rsidRPr="009F2604" w:rsidRDefault="00D44537" w:rsidP="00D4453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D03B4">
        <w:rPr>
          <w:rFonts w:ascii="Times New Roman" w:hAnsi="Times New Roman"/>
          <w:sz w:val="28"/>
        </w:rPr>
        <w:t xml:space="preserve">В результате мероприятий демографической политики региона к 2024 году прогнозируется снижение коэффициента смертности, однако сохранится тенденция отрицательного естественного прироста населения и увеличения доли населения старше трудоспособного возраста, составлявшего  в 2018 году  28,2% до </w:t>
      </w:r>
      <w:r w:rsidR="00D96B06" w:rsidRPr="00AA4CB8">
        <w:rPr>
          <w:rFonts w:ascii="Times New Roman" w:hAnsi="Times New Roman"/>
          <w:sz w:val="28"/>
        </w:rPr>
        <w:t>30,1</w:t>
      </w:r>
      <w:r w:rsidRPr="00AA4CB8">
        <w:rPr>
          <w:rFonts w:ascii="Times New Roman" w:hAnsi="Times New Roman"/>
          <w:sz w:val="28"/>
        </w:rPr>
        <w:t>%</w:t>
      </w:r>
      <w:r w:rsidRPr="00BD03B4">
        <w:rPr>
          <w:rFonts w:ascii="Times New Roman" w:hAnsi="Times New Roman"/>
          <w:sz w:val="28"/>
        </w:rPr>
        <w:t xml:space="preserve"> в 2024 году</w:t>
      </w:r>
      <w:r>
        <w:rPr>
          <w:rFonts w:ascii="Times New Roman" w:hAnsi="Times New Roman"/>
          <w:sz w:val="28"/>
        </w:rPr>
        <w:t>.</w:t>
      </w:r>
    </w:p>
    <w:p w:rsidR="00E22885" w:rsidRPr="006D3F29" w:rsidRDefault="00E22885" w:rsidP="00454A7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885" w:rsidRDefault="00E22885" w:rsidP="001B7CC7">
      <w:pPr>
        <w:spacing w:after="0" w:line="240" w:lineRule="auto"/>
        <w:ind w:right="49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D3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3F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6E91" w:rsidRPr="00BD03B4">
        <w:rPr>
          <w:rFonts w:ascii="Times New Roman" w:hAnsi="Times New Roman" w:cs="Times New Roman"/>
          <w:sz w:val="28"/>
          <w:szCs w:val="28"/>
        </w:rPr>
        <w:t xml:space="preserve">Таблица  </w:t>
      </w:r>
      <w:r w:rsidR="00B011E3">
        <w:rPr>
          <w:rFonts w:ascii="Times New Roman" w:hAnsi="Times New Roman" w:cs="Times New Roman"/>
          <w:sz w:val="28"/>
          <w:szCs w:val="28"/>
        </w:rPr>
        <w:t>4</w:t>
      </w:r>
    </w:p>
    <w:p w:rsidR="00E22885" w:rsidRPr="006D3F29" w:rsidRDefault="00E22885" w:rsidP="00454A7C">
      <w:pPr>
        <w:spacing w:after="0" w:line="240" w:lineRule="auto"/>
        <w:ind w:right="49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22885" w:rsidRDefault="00E22885" w:rsidP="00454A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524">
        <w:rPr>
          <w:rFonts w:ascii="Times New Roman" w:hAnsi="Times New Roman" w:cs="Times New Roman"/>
          <w:sz w:val="28"/>
          <w:szCs w:val="28"/>
        </w:rPr>
        <w:t>Прогнозная численность населения Ленинградской области (тыс. чел.)</w:t>
      </w:r>
    </w:p>
    <w:p w:rsidR="009F2604" w:rsidRPr="00121524" w:rsidRDefault="009F2604" w:rsidP="00454A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со статистическим бюллетенем «Предположительная численность населения Российской Федерации»</w:t>
      </w:r>
      <w:r w:rsidR="00D96B06">
        <w:rPr>
          <w:rFonts w:ascii="Times New Roman" w:hAnsi="Times New Roman" w:cs="Times New Roman"/>
          <w:sz w:val="28"/>
          <w:szCs w:val="28"/>
        </w:rPr>
        <w:t>//Росстат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2885" w:rsidRPr="00CF2691" w:rsidRDefault="009A330A" w:rsidP="00454A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6"/>
      </w:tblGrid>
      <w:tr w:rsidR="001B7CC7" w:rsidRPr="00D96B06" w:rsidTr="00B011E3">
        <w:trPr>
          <w:trHeight w:val="454"/>
          <w:tblHeader/>
        </w:trPr>
        <w:tc>
          <w:tcPr>
            <w:tcW w:w="2780" w:type="dxa"/>
            <w:shd w:val="clear" w:color="auto" w:fill="auto"/>
          </w:tcPr>
          <w:p w:rsidR="00E22885" w:rsidRPr="00D96B06" w:rsidRDefault="00E22885" w:rsidP="00454A7C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Численность, тыс. человек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2027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2028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2029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2030  </w:t>
            </w:r>
          </w:p>
        </w:tc>
      </w:tr>
      <w:tr w:rsidR="00EA4AE4" w:rsidRPr="009963CB" w:rsidTr="001B7CC7">
        <w:trPr>
          <w:trHeight w:val="659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E4" w:rsidRPr="009963CB" w:rsidRDefault="00EA4AE4" w:rsidP="00454A7C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Cambria" w:hAnsi="Times New Roman" w:cs="Times New Roman"/>
                <w:sz w:val="24"/>
                <w:szCs w:val="24"/>
              </w:rPr>
              <w:t>Высокий  вариант  прогноза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4" w:rsidRPr="00CF2691" w:rsidRDefault="00EA4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1828,3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4" w:rsidRPr="00CF2691" w:rsidRDefault="00EA4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1844,8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4" w:rsidRPr="00CF2691" w:rsidRDefault="00EA4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1863,2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4" w:rsidRPr="00CF2691" w:rsidRDefault="00EA4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1883,1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4" w:rsidRPr="00CF2691" w:rsidRDefault="00EA4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1904,1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4" w:rsidRPr="00CF2691" w:rsidRDefault="00EA4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1926,3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4" w:rsidRPr="00CF2691" w:rsidRDefault="00EA4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1949,6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4" w:rsidRPr="00CF2691" w:rsidRDefault="00EA4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1973,2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4" w:rsidRPr="00CF2691" w:rsidRDefault="00EA4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1996,8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4" w:rsidRPr="00CF2691" w:rsidRDefault="00EA4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2020,6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4" w:rsidRPr="00CF2691" w:rsidRDefault="00EA4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2044,8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4" w:rsidRPr="00CF2691" w:rsidRDefault="00EA4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2069,2</w:t>
            </w:r>
          </w:p>
        </w:tc>
      </w:tr>
      <w:tr w:rsidR="001B7CC7" w:rsidRPr="009963CB" w:rsidTr="001B7CC7">
        <w:trPr>
          <w:trHeight w:val="674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85" w:rsidRPr="009963CB" w:rsidRDefault="00E22885" w:rsidP="00454A7C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Cambria" w:hAnsi="Times New Roman" w:cs="Times New Roman"/>
                <w:sz w:val="24"/>
                <w:szCs w:val="24"/>
              </w:rPr>
              <w:t>Средний  вариант  прогноза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85" w:rsidRPr="009963CB" w:rsidRDefault="008606FD" w:rsidP="00454A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85" w:rsidRPr="009963CB" w:rsidRDefault="008606FD" w:rsidP="00454A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85" w:rsidRPr="009963CB" w:rsidRDefault="00E22885" w:rsidP="008606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6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6F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85" w:rsidRPr="009963CB" w:rsidRDefault="008606FD" w:rsidP="008606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85" w:rsidRPr="009963CB" w:rsidRDefault="008606FD" w:rsidP="008606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85" w:rsidRPr="009963CB" w:rsidRDefault="008606FD" w:rsidP="00454A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1895.4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85" w:rsidRPr="009963CB" w:rsidRDefault="008606FD" w:rsidP="008606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85" w:rsidRPr="009963CB" w:rsidRDefault="008606FD" w:rsidP="008606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85" w:rsidRPr="009963CB" w:rsidRDefault="008606FD" w:rsidP="00454A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85" w:rsidRPr="009963CB" w:rsidRDefault="00EA4AE4" w:rsidP="00454A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85" w:rsidRPr="009963CB" w:rsidRDefault="00EA4AE4" w:rsidP="00454A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85" w:rsidRPr="009963CB" w:rsidRDefault="00EA4AE4" w:rsidP="00454A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1971,5</w:t>
            </w:r>
          </w:p>
        </w:tc>
      </w:tr>
      <w:tr w:rsidR="00CF2691" w:rsidRPr="009963CB" w:rsidTr="001B7CC7">
        <w:trPr>
          <w:trHeight w:val="674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91" w:rsidRPr="009963CB" w:rsidRDefault="00CF2691" w:rsidP="00454A7C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Cambria" w:hAnsi="Times New Roman" w:cs="Times New Roman"/>
                <w:sz w:val="24"/>
                <w:szCs w:val="24"/>
              </w:rPr>
              <w:t>Низкий  вариант  прогноза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1825,4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1837,1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1847,4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1856,4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1864,6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1872,0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1878,6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1884,3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1889,1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1893,0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1896,1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1898,5</w:t>
            </w:r>
          </w:p>
        </w:tc>
      </w:tr>
    </w:tbl>
    <w:p w:rsidR="00E22885" w:rsidRPr="00121524" w:rsidRDefault="00E22885" w:rsidP="00454A7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22885" w:rsidRPr="00121524" w:rsidRDefault="00E22885" w:rsidP="00454A7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2152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B6E91" w:rsidRPr="00BD03B4">
        <w:rPr>
          <w:rFonts w:ascii="Times New Roman" w:hAnsi="Times New Roman" w:cs="Times New Roman"/>
          <w:sz w:val="28"/>
          <w:szCs w:val="28"/>
        </w:rPr>
        <w:t xml:space="preserve">Таблица  </w:t>
      </w:r>
      <w:r w:rsidR="00B011E3">
        <w:rPr>
          <w:rFonts w:ascii="Times New Roman" w:hAnsi="Times New Roman" w:cs="Times New Roman"/>
          <w:sz w:val="28"/>
          <w:szCs w:val="28"/>
        </w:rPr>
        <w:t>5</w:t>
      </w:r>
    </w:p>
    <w:p w:rsidR="00E22885" w:rsidRPr="00121524" w:rsidRDefault="00E22885" w:rsidP="00454A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524">
        <w:rPr>
          <w:rFonts w:ascii="Times New Roman" w:hAnsi="Times New Roman" w:cs="Times New Roman"/>
          <w:sz w:val="28"/>
          <w:szCs w:val="28"/>
        </w:rPr>
        <w:t xml:space="preserve">Прогнозная численность населения </w:t>
      </w:r>
    </w:p>
    <w:p w:rsidR="00E22885" w:rsidRDefault="00E22885" w:rsidP="00454A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524">
        <w:rPr>
          <w:rFonts w:ascii="Times New Roman" w:hAnsi="Times New Roman" w:cs="Times New Roman"/>
          <w:sz w:val="28"/>
          <w:szCs w:val="28"/>
        </w:rPr>
        <w:t xml:space="preserve"> старше трудоспособного возраста в Ленинградской области (тыс. чел.)</w:t>
      </w:r>
    </w:p>
    <w:p w:rsidR="009F2604" w:rsidRPr="00121524" w:rsidRDefault="009F2604" w:rsidP="009F26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со статистическим бюллетенем «Предположительная численность населения Российской Федерации»</w:t>
      </w:r>
      <w:r w:rsidR="00D96B06">
        <w:rPr>
          <w:rFonts w:ascii="Times New Roman" w:hAnsi="Times New Roman" w:cs="Times New Roman"/>
          <w:sz w:val="28"/>
          <w:szCs w:val="28"/>
        </w:rPr>
        <w:t>//Росстат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2885" w:rsidRPr="00121524" w:rsidRDefault="00E22885" w:rsidP="00454A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1003"/>
        <w:gridCol w:w="1003"/>
        <w:gridCol w:w="1004"/>
        <w:gridCol w:w="1003"/>
        <w:gridCol w:w="1003"/>
        <w:gridCol w:w="1004"/>
        <w:gridCol w:w="1003"/>
        <w:gridCol w:w="1003"/>
        <w:gridCol w:w="1004"/>
        <w:gridCol w:w="1003"/>
        <w:gridCol w:w="1003"/>
        <w:gridCol w:w="1004"/>
      </w:tblGrid>
      <w:tr w:rsidR="000D1915" w:rsidRPr="00D96B06" w:rsidTr="00B011E3">
        <w:trPr>
          <w:trHeight w:val="416"/>
          <w:tblHeader/>
        </w:trPr>
        <w:tc>
          <w:tcPr>
            <w:tcW w:w="2561" w:type="dxa"/>
            <w:shd w:val="clear" w:color="auto" w:fill="auto"/>
          </w:tcPr>
          <w:p w:rsidR="00E22885" w:rsidRPr="00D96B06" w:rsidRDefault="00E22885" w:rsidP="00454A7C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D96B0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lastRenderedPageBreak/>
              <w:t xml:space="preserve">Численность, </w:t>
            </w:r>
          </w:p>
          <w:p w:rsidR="00E22885" w:rsidRPr="00D96B06" w:rsidRDefault="00E22885" w:rsidP="00454A7C">
            <w:pPr>
              <w:widowControl w:val="0"/>
              <w:spacing w:after="0" w:line="240" w:lineRule="auto"/>
              <w:ind w:left="318" w:hanging="318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D96B0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тыс. человек</w:t>
            </w:r>
          </w:p>
        </w:tc>
        <w:tc>
          <w:tcPr>
            <w:tcW w:w="1003" w:type="dxa"/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003" w:type="dxa"/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004" w:type="dxa"/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003" w:type="dxa"/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003" w:type="dxa"/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004" w:type="dxa"/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003" w:type="dxa"/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003" w:type="dxa"/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1004" w:type="dxa"/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2027 </w:t>
            </w:r>
          </w:p>
        </w:tc>
        <w:tc>
          <w:tcPr>
            <w:tcW w:w="1003" w:type="dxa"/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2028 </w:t>
            </w:r>
          </w:p>
        </w:tc>
        <w:tc>
          <w:tcPr>
            <w:tcW w:w="1003" w:type="dxa"/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2029 </w:t>
            </w:r>
          </w:p>
        </w:tc>
        <w:tc>
          <w:tcPr>
            <w:tcW w:w="1004" w:type="dxa"/>
            <w:shd w:val="clear" w:color="auto" w:fill="auto"/>
          </w:tcPr>
          <w:p w:rsidR="00E22885" w:rsidRPr="00D96B0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96B0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2030  </w:t>
            </w:r>
          </w:p>
        </w:tc>
      </w:tr>
      <w:tr w:rsidR="00CF2691" w:rsidRPr="00121524" w:rsidTr="001B7CC7">
        <w:trPr>
          <w:trHeight w:val="416"/>
        </w:trPr>
        <w:tc>
          <w:tcPr>
            <w:tcW w:w="2561" w:type="dxa"/>
            <w:shd w:val="clear" w:color="auto" w:fill="auto"/>
          </w:tcPr>
          <w:p w:rsidR="00CF2691" w:rsidRPr="00121524" w:rsidRDefault="00CF2691" w:rsidP="00454A7C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21524">
              <w:rPr>
                <w:rFonts w:ascii="Times New Roman" w:eastAsia="Cambria" w:hAnsi="Times New Roman" w:cs="Times New Roman"/>
                <w:sz w:val="20"/>
                <w:szCs w:val="20"/>
              </w:rPr>
              <w:t>Высокий</w:t>
            </w:r>
          </w:p>
          <w:p w:rsidR="00CF2691" w:rsidRPr="00121524" w:rsidRDefault="00CF2691" w:rsidP="00454A7C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2152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вариант  прогноза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514,7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521,8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530,8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538,8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545,8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553,0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569,6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577,9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586,4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595,7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605,7</w:t>
            </w:r>
          </w:p>
        </w:tc>
      </w:tr>
      <w:tr w:rsidR="00CF2691" w:rsidRPr="00121524" w:rsidTr="001B7CC7">
        <w:trPr>
          <w:trHeight w:val="222"/>
        </w:trPr>
        <w:tc>
          <w:tcPr>
            <w:tcW w:w="2561" w:type="dxa"/>
            <w:shd w:val="clear" w:color="auto" w:fill="auto"/>
          </w:tcPr>
          <w:p w:rsidR="00CF2691" w:rsidRPr="00121524" w:rsidRDefault="00CF2691" w:rsidP="00454A7C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21524">
              <w:rPr>
                <w:rFonts w:ascii="Times New Roman" w:eastAsia="Cambria" w:hAnsi="Times New Roman" w:cs="Times New Roman"/>
                <w:sz w:val="20"/>
                <w:szCs w:val="20"/>
              </w:rPr>
              <w:t>Средний</w:t>
            </w:r>
          </w:p>
          <w:p w:rsidR="00CF2691" w:rsidRPr="00121524" w:rsidRDefault="00CF2691" w:rsidP="00454A7C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2152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вариант  прогноза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528,7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534,4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543,2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551,7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555,9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564,4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569,2</w:t>
            </w:r>
          </w:p>
        </w:tc>
      </w:tr>
      <w:tr w:rsidR="00CF2691" w:rsidRPr="00121524" w:rsidTr="001B7CC7">
        <w:trPr>
          <w:trHeight w:val="133"/>
        </w:trPr>
        <w:tc>
          <w:tcPr>
            <w:tcW w:w="2561" w:type="dxa"/>
            <w:shd w:val="clear" w:color="auto" w:fill="auto"/>
          </w:tcPr>
          <w:p w:rsidR="00CF2691" w:rsidRPr="00121524" w:rsidRDefault="00CF2691" w:rsidP="00454A7C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2152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Низкий </w:t>
            </w:r>
          </w:p>
          <w:p w:rsidR="00CF2691" w:rsidRPr="00121524" w:rsidRDefault="00CF2691" w:rsidP="00454A7C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2152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вариант  прогноза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527,5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532,7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536,7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542,7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546,3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551,6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554,2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F2691" w:rsidRPr="00CF2691" w:rsidRDefault="00CF2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91">
              <w:rPr>
                <w:rFonts w:ascii="Times New Roman" w:hAnsi="Times New Roman" w:cs="Times New Roman"/>
                <w:sz w:val="24"/>
                <w:szCs w:val="24"/>
              </w:rPr>
              <w:t>557,4</w:t>
            </w:r>
          </w:p>
        </w:tc>
      </w:tr>
    </w:tbl>
    <w:p w:rsidR="00E22885" w:rsidRPr="00121524" w:rsidRDefault="00E22885" w:rsidP="00454A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604" w:rsidRDefault="009F2604" w:rsidP="00E94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населения старше трудоспособного возраста</w:t>
      </w:r>
      <w:r w:rsidR="009E2076">
        <w:rPr>
          <w:rFonts w:ascii="Times New Roman" w:hAnsi="Times New Roman" w:cs="Times New Roman"/>
          <w:sz w:val="28"/>
          <w:szCs w:val="28"/>
        </w:rPr>
        <w:t xml:space="preserve"> в общей структуре населения</w:t>
      </w:r>
      <w:r w:rsidR="00D44537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AF0CAC">
        <w:rPr>
          <w:rFonts w:ascii="Times New Roman" w:hAnsi="Times New Roman" w:cs="Times New Roman"/>
          <w:sz w:val="28"/>
          <w:szCs w:val="28"/>
        </w:rPr>
        <w:t>4 и 5</w:t>
      </w:r>
      <w:r w:rsidR="00D44537">
        <w:rPr>
          <w:rFonts w:ascii="Times New Roman" w:hAnsi="Times New Roman" w:cs="Times New Roman"/>
          <w:sz w:val="28"/>
          <w:szCs w:val="28"/>
        </w:rPr>
        <w:t>)</w:t>
      </w:r>
      <w:r w:rsidR="009E2076">
        <w:rPr>
          <w:rFonts w:ascii="Times New Roman" w:hAnsi="Times New Roman" w:cs="Times New Roman"/>
          <w:sz w:val="28"/>
          <w:szCs w:val="28"/>
        </w:rPr>
        <w:t xml:space="preserve"> увеличится </w:t>
      </w:r>
      <w:r w:rsidR="00CF2691">
        <w:rPr>
          <w:rFonts w:ascii="Times New Roman" w:hAnsi="Times New Roman" w:cs="Times New Roman"/>
          <w:sz w:val="28"/>
          <w:szCs w:val="28"/>
        </w:rPr>
        <w:t xml:space="preserve">к 2030 году </w:t>
      </w:r>
      <w:r w:rsidR="00D44537">
        <w:rPr>
          <w:rFonts w:ascii="Times New Roman" w:hAnsi="Times New Roman" w:cs="Times New Roman"/>
          <w:sz w:val="28"/>
          <w:szCs w:val="28"/>
        </w:rPr>
        <w:t>до 29</w:t>
      </w:r>
      <w:r w:rsidR="009E2076">
        <w:rPr>
          <w:rFonts w:ascii="Times New Roman" w:hAnsi="Times New Roman" w:cs="Times New Roman"/>
          <w:sz w:val="28"/>
          <w:szCs w:val="28"/>
        </w:rPr>
        <w:t>,</w:t>
      </w:r>
      <w:r w:rsidR="00D44537">
        <w:rPr>
          <w:rFonts w:ascii="Times New Roman" w:hAnsi="Times New Roman" w:cs="Times New Roman"/>
          <w:sz w:val="28"/>
          <w:szCs w:val="28"/>
        </w:rPr>
        <w:t>3% (по высокому варианту), до 28,9</w:t>
      </w:r>
      <w:r w:rsidR="009E2076">
        <w:rPr>
          <w:rFonts w:ascii="Times New Roman" w:hAnsi="Times New Roman" w:cs="Times New Roman"/>
          <w:sz w:val="28"/>
          <w:szCs w:val="28"/>
        </w:rPr>
        <w:t xml:space="preserve"> (по среднему варианту) и до 29,4 (по низкому варианту)</w:t>
      </w:r>
      <w:r w:rsidR="00D44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604" w:rsidRPr="009F2604" w:rsidRDefault="009F2604" w:rsidP="00EE7E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3CB" w:rsidRPr="00C26073" w:rsidRDefault="009963CB" w:rsidP="00996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CB" w:rsidRDefault="00216384" w:rsidP="009963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963C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553138">
        <w:rPr>
          <w:rFonts w:ascii="Times New Roman" w:hAnsi="Times New Roman" w:cs="Times New Roman"/>
          <w:sz w:val="28"/>
          <w:szCs w:val="28"/>
        </w:rPr>
        <w:t xml:space="preserve"> </w:t>
      </w:r>
      <w:r w:rsidR="00F15306">
        <w:rPr>
          <w:rFonts w:ascii="Times New Roman" w:hAnsi="Times New Roman" w:cs="Times New Roman"/>
          <w:sz w:val="28"/>
          <w:szCs w:val="28"/>
        </w:rPr>
        <w:t>системы социального обслуживания лиц пожилого возраста</w:t>
      </w:r>
    </w:p>
    <w:p w:rsidR="00F15306" w:rsidRDefault="00F15306" w:rsidP="009963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3A28" w:rsidRPr="00C26073" w:rsidRDefault="00D63A28" w:rsidP="00D63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 w:cs="Times New Roman"/>
          <w:sz w:val="28"/>
          <w:szCs w:val="28"/>
        </w:rPr>
        <w:t xml:space="preserve">Социальная политика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26073">
        <w:rPr>
          <w:rFonts w:ascii="Times New Roman" w:hAnsi="Times New Roman" w:cs="Times New Roman"/>
          <w:sz w:val="28"/>
          <w:szCs w:val="28"/>
        </w:rPr>
        <w:t>традиционно ориентирована на социальную защиту граждан пожилого возраста.</w:t>
      </w:r>
    </w:p>
    <w:p w:rsidR="00D63A28" w:rsidRDefault="00D63A28" w:rsidP="00D63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0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26073">
        <w:rPr>
          <w:rFonts w:ascii="Times New Roman" w:hAnsi="Times New Roman" w:cs="Times New Roman"/>
          <w:sz w:val="28"/>
          <w:szCs w:val="28"/>
        </w:rPr>
        <w:t>сформирована многоуровневая система социальной защиты граждан пожилого возраста, финансируемая из средств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 w:rsidRPr="00C26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бюджетов. </w:t>
      </w:r>
      <w:r w:rsidRPr="00C26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3A28" w:rsidRPr="00C26073" w:rsidRDefault="00D63A28" w:rsidP="00D63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26073">
        <w:rPr>
          <w:rFonts w:ascii="Times New Roman" w:hAnsi="Times New Roman" w:cs="Times New Roman"/>
          <w:sz w:val="28"/>
          <w:szCs w:val="28"/>
        </w:rPr>
        <w:t>ачество жизни граждан пожилого возраста характеризуется не только размером полученных мер социальной поддержки из различных источников.</w:t>
      </w:r>
    </w:p>
    <w:p w:rsidR="00D63A28" w:rsidRPr="00C26073" w:rsidRDefault="00D63A28" w:rsidP="00D63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 w:cs="Times New Roman"/>
          <w:sz w:val="28"/>
          <w:szCs w:val="28"/>
        </w:rPr>
        <w:t>На социально-экономическое положение граждан пожилого возраста также влияют уровень и качество предоставляемых услуг по социальному обслуживанию и медицинскому обеспечению, уровень доступности получения услуг в сфере культуры, спорта, образования.</w:t>
      </w:r>
    </w:p>
    <w:p w:rsidR="00D63A28" w:rsidRPr="00C26073" w:rsidRDefault="00D63A28" w:rsidP="00D63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26073">
        <w:rPr>
          <w:rFonts w:ascii="Times New Roman" w:hAnsi="Times New Roman" w:cs="Times New Roman"/>
          <w:sz w:val="28"/>
          <w:szCs w:val="28"/>
        </w:rPr>
        <w:t>проводится значительная работа по удовлетворению указанных потребностей граждан пожилого возраста.</w:t>
      </w:r>
    </w:p>
    <w:p w:rsidR="00D63A28" w:rsidRDefault="00D63A28" w:rsidP="00D63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26073">
        <w:rPr>
          <w:rFonts w:ascii="Times New Roman" w:hAnsi="Times New Roman" w:cs="Times New Roman"/>
          <w:sz w:val="28"/>
          <w:szCs w:val="28"/>
        </w:rPr>
        <w:t xml:space="preserve">гражданам пожилого возраста оказываются все формы социального обслуживания, предусмотренные </w:t>
      </w:r>
      <w:hyperlink r:id="rId11" w:history="1">
        <w:r w:rsidRPr="00C26073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C2607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</w:t>
      </w:r>
      <w:r w:rsidR="00A731F9">
        <w:rPr>
          <w:rFonts w:ascii="Times New Roman" w:hAnsi="Times New Roman" w:cs="Times New Roman"/>
          <w:sz w:val="28"/>
          <w:szCs w:val="28"/>
        </w:rPr>
        <w:t>она от 28.12.</w:t>
      </w:r>
      <w:r>
        <w:rPr>
          <w:rFonts w:ascii="Times New Roman" w:hAnsi="Times New Roman" w:cs="Times New Roman"/>
          <w:sz w:val="28"/>
          <w:szCs w:val="28"/>
        </w:rPr>
        <w:t>2013 № 442-ФЗ «</w:t>
      </w:r>
      <w:r w:rsidRPr="00C26073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6073">
        <w:rPr>
          <w:rFonts w:ascii="Times New Roman" w:hAnsi="Times New Roman" w:cs="Times New Roman"/>
          <w:sz w:val="28"/>
          <w:szCs w:val="28"/>
        </w:rPr>
        <w:t>.</w:t>
      </w:r>
    </w:p>
    <w:p w:rsidR="00C6281A" w:rsidRPr="00C6281A" w:rsidRDefault="00C6281A" w:rsidP="00C62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1A">
        <w:rPr>
          <w:rFonts w:ascii="Times New Roman" w:hAnsi="Times New Roman" w:cs="Times New Roman"/>
          <w:sz w:val="28"/>
          <w:szCs w:val="28"/>
        </w:rPr>
        <w:t xml:space="preserve">В </w:t>
      </w:r>
      <w:r w:rsidR="009963CB" w:rsidRPr="00C6281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6281A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на дому, в полустационарной и стационарной формах социального обслуживания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лицам старшего возраста</w:t>
      </w:r>
      <w:r w:rsidR="00DE7D09">
        <w:rPr>
          <w:rFonts w:ascii="Times New Roman" w:hAnsi="Times New Roman" w:cs="Times New Roman"/>
          <w:sz w:val="28"/>
          <w:szCs w:val="28"/>
        </w:rPr>
        <w:t xml:space="preserve">, </w:t>
      </w:r>
      <w:r w:rsidRPr="00C6281A">
        <w:rPr>
          <w:rFonts w:ascii="Times New Roman" w:hAnsi="Times New Roman" w:cs="Times New Roman"/>
          <w:sz w:val="28"/>
          <w:szCs w:val="28"/>
        </w:rPr>
        <w:t xml:space="preserve">постоянно проживающим </w:t>
      </w:r>
      <w:r w:rsidRPr="00C6281A">
        <w:rPr>
          <w:rFonts w:ascii="Times New Roman" w:hAnsi="Times New Roman" w:cs="Times New Roman"/>
          <w:sz w:val="28"/>
          <w:szCs w:val="28"/>
        </w:rPr>
        <w:lastRenderedPageBreak/>
        <w:t>в Ленинградской области:</w:t>
      </w:r>
    </w:p>
    <w:p w:rsidR="00C6281A" w:rsidRPr="00C6281A" w:rsidRDefault="00C6281A" w:rsidP="00C62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1A">
        <w:rPr>
          <w:rFonts w:ascii="Times New Roman" w:hAnsi="Times New Roman" w:cs="Times New Roman"/>
          <w:sz w:val="28"/>
          <w:szCs w:val="28"/>
        </w:rPr>
        <w:t xml:space="preserve"> гражданам в форме социального обслуживания на дому и в полустационарной форме социального обслуживания,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региональным законодательством</w:t>
      </w:r>
      <w:r w:rsidR="009F4DB4">
        <w:rPr>
          <w:rFonts w:ascii="Times New Roman" w:hAnsi="Times New Roman" w:cs="Times New Roman"/>
          <w:sz w:val="28"/>
          <w:szCs w:val="28"/>
        </w:rPr>
        <w:t>;</w:t>
      </w:r>
    </w:p>
    <w:p w:rsidR="00C6281A" w:rsidRPr="00C6281A" w:rsidRDefault="00C6281A" w:rsidP="00C62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1A">
        <w:rPr>
          <w:rFonts w:ascii="Times New Roman" w:hAnsi="Times New Roman" w:cs="Times New Roman"/>
          <w:sz w:val="28"/>
          <w:szCs w:val="28"/>
        </w:rPr>
        <w:t>участникам и инвалидам Великой Отечественной войны, признанным нуждающимися в социальном обслуживании;</w:t>
      </w:r>
    </w:p>
    <w:p w:rsidR="009F4DB4" w:rsidRPr="00C6281A" w:rsidRDefault="00C6281A" w:rsidP="009E20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1A">
        <w:rPr>
          <w:rFonts w:ascii="Times New Roman" w:hAnsi="Times New Roman" w:cs="Times New Roman"/>
          <w:sz w:val="28"/>
          <w:szCs w:val="28"/>
        </w:rPr>
        <w:t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войны, признанным нуждающимися в социальном обслуживании.</w:t>
      </w:r>
    </w:p>
    <w:p w:rsidR="00BB2906" w:rsidRPr="00BB2906" w:rsidRDefault="00BB2906" w:rsidP="00C62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906">
        <w:rPr>
          <w:rFonts w:ascii="Times New Roman" w:hAnsi="Times New Roman" w:cs="Times New Roman"/>
          <w:sz w:val="28"/>
          <w:szCs w:val="28"/>
        </w:rPr>
        <w:t>Гражданам пожилого  возраста, проживающим на территории Ленинградской области, в  соответствии со статьей 10.1 обл</w:t>
      </w:r>
      <w:r w:rsidR="00C6281A">
        <w:rPr>
          <w:rFonts w:ascii="Times New Roman" w:hAnsi="Times New Roman" w:cs="Times New Roman"/>
          <w:sz w:val="28"/>
          <w:szCs w:val="28"/>
        </w:rPr>
        <w:t xml:space="preserve">астного  закона от 17.11.2017 № </w:t>
      </w:r>
      <w:r w:rsidR="00DE7D09">
        <w:rPr>
          <w:rFonts w:ascii="Times New Roman" w:hAnsi="Times New Roman" w:cs="Times New Roman"/>
          <w:sz w:val="28"/>
          <w:szCs w:val="28"/>
        </w:rPr>
        <w:t>72-оз «</w:t>
      </w:r>
      <w:r w:rsidRPr="00BB2906">
        <w:rPr>
          <w:rFonts w:ascii="Times New Roman" w:hAnsi="Times New Roman" w:cs="Times New Roman"/>
          <w:sz w:val="28"/>
          <w:szCs w:val="28"/>
        </w:rPr>
        <w:t>Социальн</w:t>
      </w:r>
      <w:r w:rsidR="00DE7D09">
        <w:rPr>
          <w:rFonts w:ascii="Times New Roman" w:hAnsi="Times New Roman" w:cs="Times New Roman"/>
          <w:sz w:val="28"/>
          <w:szCs w:val="28"/>
        </w:rPr>
        <w:t>ый кодекс Ленинградской области»</w:t>
      </w:r>
      <w:r w:rsidRPr="00BB2906">
        <w:rPr>
          <w:rFonts w:ascii="Times New Roman" w:hAnsi="Times New Roman" w:cs="Times New Roman"/>
          <w:sz w:val="28"/>
          <w:szCs w:val="28"/>
        </w:rPr>
        <w:t xml:space="preserve"> предоставляются следующие меры социальной поддержки:</w:t>
      </w:r>
    </w:p>
    <w:p w:rsidR="00BB2906" w:rsidRPr="00BB2906" w:rsidRDefault="00BB2906" w:rsidP="00C62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906">
        <w:rPr>
          <w:rFonts w:ascii="Times New Roman" w:hAnsi="Times New Roman" w:cs="Times New Roman"/>
          <w:sz w:val="28"/>
          <w:szCs w:val="28"/>
        </w:rPr>
        <w:t>льготный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на территории Ленинградской области (стоимость единого  социального  проездного  билета  составляет 400 рублей);</w:t>
      </w:r>
    </w:p>
    <w:p w:rsidR="00BB2906" w:rsidRPr="00BB2906" w:rsidRDefault="00BB2906" w:rsidP="00C62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906">
        <w:rPr>
          <w:rFonts w:ascii="Times New Roman" w:hAnsi="Times New Roman" w:cs="Times New Roman"/>
          <w:sz w:val="28"/>
          <w:szCs w:val="28"/>
        </w:rPr>
        <w:t>льготный проезд на железнодорожном транспорте пригородного сообщения с оплатой стоимости проезда в размере 15 процентов одной  тарифной  зоны при  предъявлении  карточки транспортного обслуживания, выдаваемой органом социальной защиты населения муниципального района по месту проживания;</w:t>
      </w:r>
    </w:p>
    <w:p w:rsidR="00BB2906" w:rsidRPr="00BB2906" w:rsidRDefault="00BB2906" w:rsidP="00C62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906">
        <w:rPr>
          <w:rFonts w:ascii="Times New Roman" w:hAnsi="Times New Roman" w:cs="Times New Roman"/>
          <w:sz w:val="28"/>
          <w:szCs w:val="28"/>
        </w:rPr>
        <w:t>ежемесячная денежная компенсация расходов на уплату взноса на капитальный ремонт (при  достижении возраста 70 лет);</w:t>
      </w:r>
    </w:p>
    <w:p w:rsidR="00BB2906" w:rsidRPr="00BB2906" w:rsidRDefault="00BB2906" w:rsidP="00C62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906">
        <w:rPr>
          <w:rFonts w:ascii="Times New Roman" w:hAnsi="Times New Roman" w:cs="Times New Roman"/>
          <w:sz w:val="28"/>
          <w:szCs w:val="28"/>
        </w:rPr>
        <w:t>ежемесячная денежная выплата на уплату взноса на капитальный ремонт (при  достижении возраста 70 лет).</w:t>
      </w:r>
    </w:p>
    <w:p w:rsidR="00BB2906" w:rsidRPr="00BB2906" w:rsidRDefault="00BB2906" w:rsidP="00D63A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906">
        <w:rPr>
          <w:rFonts w:ascii="Times New Roman" w:hAnsi="Times New Roman" w:cs="Times New Roman"/>
          <w:sz w:val="28"/>
          <w:szCs w:val="28"/>
        </w:rPr>
        <w:t>Пенсионеры, постоянно проживающие на территории Ленинградской области, также имеют право на единовременную социальную выплату на частичное возмещение расходов по газификации жилых помещений в соответствии со статьей 10.4 Кодекса.</w:t>
      </w:r>
    </w:p>
    <w:p w:rsidR="00BB2906" w:rsidRPr="00BB2906" w:rsidRDefault="00BB2906" w:rsidP="00C62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906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7 статьи 1.5 Социального кодекса меры социальной поддержки, предусмотренные Социальный кодексом для лиц, вышедших на трудовую пенсию по старости в соответствии с Федеральным за</w:t>
      </w:r>
      <w:r>
        <w:rPr>
          <w:rFonts w:ascii="Times New Roman" w:hAnsi="Times New Roman" w:cs="Times New Roman"/>
          <w:sz w:val="28"/>
          <w:szCs w:val="28"/>
        </w:rPr>
        <w:t>коном</w:t>
      </w:r>
      <w:r w:rsidR="00A731F9">
        <w:rPr>
          <w:rFonts w:ascii="Times New Roman" w:hAnsi="Times New Roman" w:cs="Times New Roman"/>
          <w:sz w:val="28"/>
          <w:szCs w:val="28"/>
        </w:rPr>
        <w:t xml:space="preserve"> от 17.12.</w:t>
      </w:r>
      <w:r>
        <w:rPr>
          <w:rFonts w:ascii="Times New Roman" w:hAnsi="Times New Roman" w:cs="Times New Roman"/>
          <w:sz w:val="28"/>
          <w:szCs w:val="28"/>
        </w:rPr>
        <w:t xml:space="preserve"> 2001 года № 173-ФЗ «</w:t>
      </w:r>
      <w:r w:rsidRPr="00BB2906">
        <w:rPr>
          <w:rFonts w:ascii="Times New Roman" w:hAnsi="Times New Roman" w:cs="Times New Roman"/>
          <w:sz w:val="28"/>
          <w:szCs w:val="28"/>
        </w:rPr>
        <w:t>О трудовых</w:t>
      </w:r>
      <w:r>
        <w:rPr>
          <w:rFonts w:ascii="Times New Roman" w:hAnsi="Times New Roman" w:cs="Times New Roman"/>
          <w:sz w:val="28"/>
          <w:szCs w:val="28"/>
        </w:rPr>
        <w:t xml:space="preserve"> пенсиях в Российской Федерации»</w:t>
      </w:r>
      <w:r w:rsidRPr="00BB2906">
        <w:rPr>
          <w:rFonts w:ascii="Times New Roman" w:hAnsi="Times New Roman" w:cs="Times New Roman"/>
          <w:sz w:val="28"/>
          <w:szCs w:val="28"/>
        </w:rPr>
        <w:t xml:space="preserve"> либо страховую пенсию по старости 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28 декабря 2013 года № 400-ФЗ «</w:t>
      </w:r>
      <w:r w:rsidRPr="00BB2906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906">
        <w:rPr>
          <w:rFonts w:ascii="Times New Roman" w:hAnsi="Times New Roman" w:cs="Times New Roman"/>
          <w:sz w:val="28"/>
          <w:szCs w:val="28"/>
        </w:rPr>
        <w:t xml:space="preserve"> (далее - пенсия</w:t>
      </w:r>
      <w:proofErr w:type="gramEnd"/>
      <w:r w:rsidRPr="00BB2906">
        <w:rPr>
          <w:rFonts w:ascii="Times New Roman" w:hAnsi="Times New Roman" w:cs="Times New Roman"/>
          <w:sz w:val="28"/>
          <w:szCs w:val="28"/>
        </w:rPr>
        <w:t xml:space="preserve"> по старости), либо получающих пенсию по старости в соответствии с законодательством Российской Федерации, либо достигших возраста, дающего право на пенсию по старости, предоставляются также лицам, достигшим возраста 60 лет для мужчин, 55 лет для женщин.</w:t>
      </w:r>
    </w:p>
    <w:p w:rsidR="00BB2906" w:rsidRPr="00C26073" w:rsidRDefault="00BB2906" w:rsidP="00BB2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81A" w:rsidRPr="00290C9A" w:rsidRDefault="00C6281A" w:rsidP="00C62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1 ноября</w:t>
      </w:r>
      <w:r w:rsidRPr="004F5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  <w:r w:rsidRPr="004F5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5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4F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F5F3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система социального обслуживания Ленинградской области включает </w:t>
      </w:r>
      <w:r w:rsidRPr="0058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582C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</w:t>
      </w:r>
      <w:r w:rsidRPr="004F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поставщиков социальных услуг (</w:t>
      </w:r>
      <w:r w:rsidRPr="004F5F3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организаций социального обслуживания</w:t>
      </w:r>
      <w:r w:rsidRPr="004F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из них 40 негосударственных организаций, что составляет 51,2 %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81A" w:rsidRPr="004F5F39" w:rsidRDefault="00C6281A" w:rsidP="00C6281A">
      <w:pPr>
        <w:widowControl w:val="0"/>
        <w:shd w:val="clear" w:color="auto" w:fill="FFFFFF"/>
        <w:spacing w:before="60"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F5F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 Ленинградской области созданы условия для обеспечения выхода негосударственных учреждений  на рынок социальных услуг в сфере социального обслуживания: </w:t>
      </w:r>
    </w:p>
    <w:p w:rsidR="00C6281A" w:rsidRPr="004F5F39" w:rsidRDefault="00C6281A" w:rsidP="00C6281A">
      <w:pPr>
        <w:widowControl w:val="0"/>
        <w:shd w:val="clear" w:color="auto" w:fill="FFFFFF"/>
        <w:spacing w:before="60"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F5F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4F5F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нормативная правовая база Ленинградской области в сфере социального обслуживания не содержит излишних требований к деятельности поставщиков социальных услуг для включения в Реестр поставщиков социальных услуг в Ленинградской области; </w:t>
      </w:r>
    </w:p>
    <w:p w:rsidR="00C6281A" w:rsidRPr="004F5F39" w:rsidRDefault="00C6281A" w:rsidP="00C6281A">
      <w:pPr>
        <w:widowControl w:val="0"/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F5F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- при разработке перечня социальных услуг, предоставляемых поставщиками социальных услуг, учтена практика деятельности как государственных, так и негосударственных организаций и индивидуальных предпринимателей, работающих в сфере социального обслуживания граждан;</w:t>
      </w:r>
    </w:p>
    <w:p w:rsidR="00C6281A" w:rsidRPr="004F5F39" w:rsidRDefault="00C6281A" w:rsidP="00C6281A">
      <w:pPr>
        <w:widowControl w:val="0"/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F5F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- </w:t>
      </w:r>
      <w:proofErr w:type="gramStart"/>
      <w:r w:rsidRPr="004F5F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 целях информирования получателей социальных услуг о возможном выборе поставщиков социальных услуг на официальном сайте комитета по социальной защите населения Ленинградской области в сети</w:t>
      </w:r>
      <w:proofErr w:type="gramEnd"/>
      <w:r w:rsidRPr="004F5F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Интернет осуществляется  обновление данных;</w:t>
      </w:r>
    </w:p>
    <w:p w:rsidR="00C6281A" w:rsidRPr="004F5F39" w:rsidRDefault="00C6281A" w:rsidP="00C6281A">
      <w:pPr>
        <w:widowControl w:val="0"/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F5F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4F5F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при составлении индивидуальной программы предоставления социальных услуг органами социальной защиты, в качестве рекомендуемых включаются поставщики социальных услуг с учетом формы обслуживания, географического положения поставщика, вида нуждаемости и категории получателя, независимо от формы собственности; </w:t>
      </w:r>
    </w:p>
    <w:p w:rsidR="00C6281A" w:rsidRPr="004F5F39" w:rsidRDefault="00C6281A" w:rsidP="00C6281A">
      <w:pPr>
        <w:widowControl w:val="0"/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F5F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- экономически обоснованные тарифы на социальные услуги;</w:t>
      </w:r>
    </w:p>
    <w:p w:rsidR="00C6281A" w:rsidRPr="00C6281A" w:rsidRDefault="00C6281A" w:rsidP="00C6281A">
      <w:pPr>
        <w:widowControl w:val="0"/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F5F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4F5F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единые тарифы на социальные услуги для всех поставщиков.</w:t>
      </w:r>
    </w:p>
    <w:p w:rsidR="009963CB" w:rsidRDefault="009963CB" w:rsidP="00996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 w:cs="Times New Roman"/>
          <w:sz w:val="28"/>
          <w:szCs w:val="28"/>
        </w:rPr>
        <w:t>Граждане пожилого возраста, нуждающиеся в постоянной посторонней помощи и специальн</w:t>
      </w:r>
      <w:r w:rsidR="00502CEB">
        <w:rPr>
          <w:rFonts w:ascii="Times New Roman" w:hAnsi="Times New Roman" w:cs="Times New Roman"/>
          <w:sz w:val="28"/>
          <w:szCs w:val="28"/>
        </w:rPr>
        <w:t>ом социально-</w:t>
      </w:r>
      <w:r w:rsidR="00502CEB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медицинском уходе, </w:t>
      </w:r>
      <w:r>
        <w:rPr>
          <w:rFonts w:ascii="Times New Roman" w:hAnsi="Times New Roman" w:cs="Times New Roman"/>
          <w:sz w:val="28"/>
          <w:szCs w:val="28"/>
        </w:rPr>
        <w:t>находятся на социальном обслуживании.</w:t>
      </w:r>
    </w:p>
    <w:p w:rsidR="009963CB" w:rsidRDefault="009963CB" w:rsidP="00996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225">
        <w:rPr>
          <w:rFonts w:ascii="Times New Roman" w:hAnsi="Times New Roman" w:cs="Times New Roman"/>
          <w:sz w:val="28"/>
        </w:rPr>
        <w:t xml:space="preserve">Повышение доступности услуг в сфере социального обслуживания  с учетом потребностей граждан старшего поколения (в том числе развитие </w:t>
      </w:r>
      <w:proofErr w:type="spellStart"/>
      <w:r w:rsidRPr="00197225">
        <w:rPr>
          <w:rFonts w:ascii="Times New Roman" w:hAnsi="Times New Roman" w:cs="Times New Roman"/>
          <w:sz w:val="28"/>
        </w:rPr>
        <w:t>стационарозамещающих</w:t>
      </w:r>
      <w:proofErr w:type="spellEnd"/>
      <w:r w:rsidRPr="00197225">
        <w:rPr>
          <w:rFonts w:ascii="Times New Roman" w:hAnsi="Times New Roman" w:cs="Times New Roman"/>
          <w:sz w:val="28"/>
        </w:rPr>
        <w:t xml:space="preserve"> технологий, предоставление социальных услуг на дому, технологий, обеспечивающих получение социальных услуг гражданами, проживающими в сельских территориях,</w:t>
      </w:r>
      <w:r>
        <w:rPr>
          <w:rFonts w:ascii="Times New Roman" w:hAnsi="Times New Roman" w:cs="Times New Roman"/>
          <w:sz w:val="28"/>
        </w:rPr>
        <w:t xml:space="preserve"> в Ленинградской </w:t>
      </w:r>
      <w:r w:rsidRPr="00926539">
        <w:rPr>
          <w:rFonts w:ascii="Times New Roman" w:hAnsi="Times New Roman" w:cs="Times New Roman"/>
          <w:sz w:val="28"/>
        </w:rPr>
        <w:t xml:space="preserve">области обеспечивается </w:t>
      </w:r>
      <w:r>
        <w:rPr>
          <w:rFonts w:ascii="Times New Roman" w:hAnsi="Times New Roman" w:cs="Times New Roman"/>
          <w:sz w:val="28"/>
        </w:rPr>
        <w:t xml:space="preserve">путем </w:t>
      </w:r>
      <w:r w:rsidRPr="00926539">
        <w:rPr>
          <w:rFonts w:ascii="Times New Roman" w:hAnsi="Times New Roman" w:cs="Times New Roman"/>
          <w:sz w:val="28"/>
        </w:rPr>
        <w:t>с</w:t>
      </w:r>
      <w:r>
        <w:rPr>
          <w:rFonts w:ascii="Times New Roman" w:eastAsia="Arial Unicode MS" w:hAnsi="Times New Roman"/>
          <w:sz w:val="28"/>
          <w:szCs w:val="24"/>
        </w:rPr>
        <w:t>оздания</w:t>
      </w:r>
      <w:r w:rsidRPr="00926539">
        <w:rPr>
          <w:rFonts w:ascii="Times New Roman" w:eastAsia="Arial Unicode MS" w:hAnsi="Times New Roman"/>
          <w:sz w:val="28"/>
          <w:szCs w:val="24"/>
        </w:rPr>
        <w:t xml:space="preserve"> </w:t>
      </w:r>
      <w:r w:rsidRPr="001F4761">
        <w:rPr>
          <w:rFonts w:ascii="Times New Roman" w:hAnsi="Times New Roman" w:cs="Times New Roman"/>
          <w:sz w:val="28"/>
          <w:szCs w:val="28"/>
        </w:rPr>
        <w:t>территориальной  системы долговременного</w:t>
      </w:r>
      <w:r>
        <w:rPr>
          <w:rFonts w:ascii="Times New Roman" w:hAnsi="Times New Roman" w:cs="Times New Roman"/>
          <w:sz w:val="28"/>
          <w:szCs w:val="28"/>
        </w:rPr>
        <w:t xml:space="preserve"> ухода</w:t>
      </w:r>
      <w:r>
        <w:rPr>
          <w:rFonts w:ascii="Times New Roman" w:eastAsia="Arial Unicode MS" w:hAnsi="Times New Roman"/>
          <w:sz w:val="28"/>
          <w:szCs w:val="24"/>
        </w:rPr>
        <w:t xml:space="preserve">, которая реализуется через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926539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ухода на дому </w:t>
      </w:r>
      <w:r w:rsidRPr="00926539">
        <w:rPr>
          <w:rFonts w:ascii="Times New Roman" w:hAnsi="Times New Roman" w:cs="Times New Roman"/>
          <w:sz w:val="28"/>
          <w:szCs w:val="28"/>
        </w:rPr>
        <w:t xml:space="preserve"> за счет реализации </w:t>
      </w:r>
      <w:r>
        <w:rPr>
          <w:rFonts w:ascii="Times New Roman" w:hAnsi="Times New Roman" w:cs="Times New Roman"/>
          <w:sz w:val="28"/>
          <w:szCs w:val="28"/>
        </w:rPr>
        <w:t>технологий:</w:t>
      </w:r>
      <w:proofErr w:type="gramEnd"/>
    </w:p>
    <w:p w:rsidR="009963CB" w:rsidRPr="00926539" w:rsidRDefault="009963CB" w:rsidP="00996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55CA">
        <w:rPr>
          <w:rFonts w:ascii="Times New Roman" w:hAnsi="Times New Roman" w:cs="Times New Roman"/>
          <w:sz w:val="28"/>
          <w:szCs w:val="28"/>
        </w:rPr>
        <w:t>Служба сиделок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55C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B55CA">
        <w:rPr>
          <w:rFonts w:ascii="Times New Roman" w:hAnsi="Times New Roman" w:cs="Times New Roman"/>
          <w:sz w:val="28"/>
          <w:szCs w:val="28"/>
        </w:rPr>
        <w:t xml:space="preserve">сновной целью является  предоставление возможности проживания в домашних условиях гражданам, которые по состоянию здоровья не способны самостоятельно удовлетворять свои жизненные потребности и нуждаются в постоянном постороннем уходе, а также оказание помощи семьям с тяжело и длительно болеющими родственниками. </w:t>
      </w:r>
      <w:r w:rsidRPr="0092653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Сиделка предоставляется гражданину в соответствии с </w:t>
      </w:r>
      <w:r w:rsidRPr="009265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договор</w:t>
      </w:r>
      <w:r w:rsidRPr="00926539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9265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26539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9265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перечнем социальных услуг</w:t>
      </w:r>
      <w:r w:rsidRPr="0092653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963CB" w:rsidRPr="00926539" w:rsidRDefault="009963CB" w:rsidP="00996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06">
        <w:rPr>
          <w:rFonts w:ascii="Times New Roman" w:hAnsi="Times New Roman" w:cs="Times New Roman"/>
          <w:sz w:val="28"/>
          <w:szCs w:val="28"/>
        </w:rPr>
        <w:t>В 2018 году услугами Сиделки воспользовались 197 человек, из них 45 ветеранов Великой Отечественной войны</w:t>
      </w:r>
      <w:r w:rsidR="00E150BD">
        <w:rPr>
          <w:rFonts w:ascii="Times New Roman" w:hAnsi="Times New Roman" w:cs="Times New Roman"/>
          <w:sz w:val="28"/>
          <w:szCs w:val="28"/>
        </w:rPr>
        <w:t>, в 2019 году  - 192 человека.</w:t>
      </w:r>
    </w:p>
    <w:p w:rsidR="009963CB" w:rsidRPr="00926539" w:rsidRDefault="009963CB" w:rsidP="009963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6539">
        <w:rPr>
          <w:rFonts w:ascii="Times New Roman" w:hAnsi="Times New Roman" w:cs="Times New Roman"/>
          <w:sz w:val="28"/>
          <w:szCs w:val="28"/>
        </w:rPr>
        <w:t>Заботливый сосед</w:t>
      </w:r>
      <w:r>
        <w:rPr>
          <w:rFonts w:ascii="Times New Roman" w:hAnsi="Times New Roman" w:cs="Times New Roman"/>
          <w:sz w:val="28"/>
          <w:szCs w:val="28"/>
        </w:rPr>
        <w:t>» - технология, предполагающая, что</w:t>
      </w:r>
      <w:r w:rsidRPr="00926539">
        <w:rPr>
          <w:rFonts w:ascii="Times New Roman" w:hAnsi="Times New Roman" w:cs="Times New Roman"/>
          <w:sz w:val="28"/>
          <w:szCs w:val="28"/>
        </w:rPr>
        <w:t xml:space="preserve"> любое совершеннолетнее дееспособное лицо, а также  активные, молодые пенсионеры, могут осуществлять уход за пожилыми людьми и инвалидами, которым необходима посторонняя помощь, непосредственно проживающим по соседству. </w:t>
      </w:r>
      <w:r>
        <w:rPr>
          <w:rFonts w:ascii="Times New Roman" w:hAnsi="Times New Roman" w:cs="Times New Roman"/>
          <w:sz w:val="28"/>
          <w:szCs w:val="28"/>
        </w:rPr>
        <w:t xml:space="preserve">В перечень услуг входит </w:t>
      </w:r>
      <w:r w:rsidRPr="00926539">
        <w:rPr>
          <w:rFonts w:ascii="Times New Roman" w:hAnsi="Times New Roman" w:cs="Times New Roman"/>
          <w:sz w:val="28"/>
          <w:szCs w:val="28"/>
        </w:rPr>
        <w:t>выполнение процедур, связанных с организацией ухода, наблюдением за состоянием здоровь</w:t>
      </w:r>
      <w:r>
        <w:rPr>
          <w:rFonts w:ascii="Times New Roman" w:hAnsi="Times New Roman" w:cs="Times New Roman"/>
          <w:sz w:val="28"/>
          <w:szCs w:val="28"/>
        </w:rPr>
        <w:t xml:space="preserve">я получателей социальных услуг;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Pr="00926539">
        <w:rPr>
          <w:rFonts w:ascii="Times New Roman" w:hAnsi="Times New Roman" w:cs="Times New Roman"/>
          <w:sz w:val="28"/>
          <w:szCs w:val="28"/>
          <w:lang w:eastAsia="ru-RU"/>
        </w:rPr>
        <w:t>за счет средств получателя социальных услуг и доставка на дом продуктов питания, лекарственных препаратов, промышленных товаров первой необходимости, средств гигиены и ухода, книг, газет, журналов;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прогулка и сопровождение получателя социальной</w:t>
      </w:r>
      <w:r w:rsidRPr="00926539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от его места жительства до места расположенных на территории Ленинградской области государственных органов и др.</w:t>
      </w:r>
    </w:p>
    <w:p w:rsidR="009963CB" w:rsidRPr="00926539" w:rsidRDefault="00E150BD" w:rsidP="009963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2019</w:t>
      </w:r>
      <w:r w:rsidR="009963CB" w:rsidRPr="00F15306">
        <w:rPr>
          <w:rFonts w:ascii="Times New Roman" w:hAnsi="Times New Roman" w:cs="Times New Roman"/>
          <w:sz w:val="28"/>
          <w:szCs w:val="28"/>
          <w:lang w:eastAsia="ru-RU"/>
        </w:rPr>
        <w:t xml:space="preserve"> году услугами Заботливого соседа воспользовались </w:t>
      </w:r>
      <w:r>
        <w:rPr>
          <w:rFonts w:ascii="Times New Roman" w:hAnsi="Times New Roman" w:cs="Times New Roman"/>
          <w:sz w:val="28"/>
          <w:szCs w:val="28"/>
          <w:lang w:eastAsia="ru-RU"/>
        </w:rPr>
        <w:t>101 человек.</w:t>
      </w:r>
    </w:p>
    <w:p w:rsidR="009963CB" w:rsidRDefault="009963CB" w:rsidP="009963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940">
        <w:rPr>
          <w:rFonts w:ascii="Times New Roman" w:hAnsi="Times New Roman" w:cs="Times New Roman"/>
          <w:sz w:val="28"/>
        </w:rPr>
        <w:t xml:space="preserve">С 2018 года в Ленинградской области внедрена системная деятельность </w:t>
      </w:r>
      <w:r w:rsidRPr="008D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мобильных </w:t>
      </w:r>
      <w:proofErr w:type="spellStart"/>
      <w:r w:rsidRPr="008D19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мультидисциплинарных</w:t>
      </w:r>
      <w:proofErr w:type="spellEnd"/>
      <w:r w:rsidRPr="008D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патронажных</w:t>
      </w:r>
      <w:r w:rsidRPr="008D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бригад</w:t>
      </w:r>
      <w:r w:rsidRPr="008D1940">
        <w:rPr>
          <w:rFonts w:ascii="Times New Roman" w:hAnsi="Times New Roman" w:cs="Times New Roman"/>
          <w:sz w:val="28"/>
          <w:szCs w:val="28"/>
        </w:rPr>
        <w:t>, состоящих из</w:t>
      </w:r>
      <w:r w:rsidRPr="00B90416">
        <w:rPr>
          <w:rFonts w:ascii="Times New Roman" w:hAnsi="Times New Roman" w:cs="Times New Roman"/>
          <w:sz w:val="28"/>
          <w:szCs w:val="28"/>
        </w:rPr>
        <w:t xml:space="preserve"> медицинских работников и специалистов Центра социальной защиты населения, предусматривающая проведение медицинской и социальной оценки и медико-социальное обслуживание длительно </w:t>
      </w:r>
      <w:proofErr w:type="spellStart"/>
      <w:r w:rsidRPr="00B90416">
        <w:rPr>
          <w:rFonts w:ascii="Times New Roman" w:hAnsi="Times New Roman" w:cs="Times New Roman"/>
          <w:sz w:val="28"/>
          <w:szCs w:val="28"/>
        </w:rPr>
        <w:t>иммобилизированных</w:t>
      </w:r>
      <w:proofErr w:type="spellEnd"/>
      <w:r w:rsidRPr="00B90416">
        <w:rPr>
          <w:rFonts w:ascii="Times New Roman" w:hAnsi="Times New Roman" w:cs="Times New Roman"/>
          <w:sz w:val="28"/>
          <w:szCs w:val="28"/>
        </w:rPr>
        <w:t xml:space="preserve"> пациентов на дому</w:t>
      </w:r>
      <w:r w:rsidRPr="008D1940">
        <w:rPr>
          <w:rFonts w:ascii="Times New Roman" w:hAnsi="Times New Roman" w:cs="Times New Roman"/>
          <w:sz w:val="28"/>
        </w:rPr>
        <w:t xml:space="preserve"> по оказанию различных услуг приоритетно в отдаленных, труднодоступных территориях)</w:t>
      </w:r>
      <w:r w:rsidRPr="008D19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63CB" w:rsidRPr="00926539" w:rsidRDefault="009963CB" w:rsidP="009963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6539">
        <w:rPr>
          <w:rFonts w:ascii="Times New Roman" w:hAnsi="Times New Roman" w:cs="Times New Roman"/>
          <w:sz w:val="28"/>
          <w:szCs w:val="28"/>
        </w:rPr>
        <w:t xml:space="preserve">Целью предоставления услуг Междисциплинарной бригадой является повышение качества жизни через создание территориальной системы долговременного ухода в Ленинградской области, а также апробация процессов типизации </w:t>
      </w:r>
      <w:r w:rsidRPr="00926539">
        <w:rPr>
          <w:rFonts w:ascii="Times New Roman" w:hAnsi="Times New Roman" w:cs="Times New Roman"/>
          <w:sz w:val="28"/>
          <w:szCs w:val="28"/>
        </w:rPr>
        <w:lastRenderedPageBreak/>
        <w:t xml:space="preserve">нуждающихся в уходе и их дальнейшей маршрутизации и переходу организации социальной помощи от заявительной системы </w:t>
      </w:r>
      <w:proofErr w:type="gramStart"/>
      <w:r w:rsidRPr="009265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6539">
        <w:rPr>
          <w:rFonts w:ascii="Times New Roman" w:hAnsi="Times New Roman" w:cs="Times New Roman"/>
          <w:sz w:val="28"/>
          <w:szCs w:val="28"/>
        </w:rPr>
        <w:t xml:space="preserve"> уведомительной.</w:t>
      </w:r>
    </w:p>
    <w:p w:rsidR="006F712B" w:rsidRDefault="009963CB" w:rsidP="009963C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64059B">
        <w:rPr>
          <w:rFonts w:ascii="Times New Roman" w:hAnsi="Times New Roman" w:cs="Times New Roman"/>
          <w:sz w:val="28"/>
          <w:szCs w:val="28"/>
          <w:lang w:eastAsia="ru-RU"/>
        </w:rPr>
        <w:t>В 2019 году, с</w:t>
      </w:r>
      <w:r w:rsidRPr="0064059B">
        <w:rPr>
          <w:rFonts w:ascii="Times New Roman" w:eastAsia="Arial Unicode MS" w:hAnsi="Times New Roman" w:cs="Times New Roman"/>
          <w:sz w:val="28"/>
          <w:szCs w:val="28"/>
        </w:rPr>
        <w:t xml:space="preserve">огласно соглашениям </w:t>
      </w:r>
      <w:r w:rsidRPr="0064059B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работ), в </w:t>
      </w:r>
      <w:r w:rsidRPr="0064059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учреждения социального обслуживания</w:t>
      </w:r>
      <w:r w:rsidRPr="0064059B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направлены средства областного бюджета Ленинградской области на </w:t>
      </w:r>
      <w:r w:rsidRPr="0064059B">
        <w:rPr>
          <w:rFonts w:ascii="Times New Roman" w:eastAsia="Arial Unicode MS" w:hAnsi="Times New Roman" w:cs="Times New Roman"/>
          <w:sz w:val="28"/>
          <w:szCs w:val="28"/>
        </w:rPr>
        <w:t xml:space="preserve">оснащение необходимым оборудованием отделения реабилитации комплексных центров </w:t>
      </w:r>
      <w:r w:rsidR="00393788" w:rsidRPr="0064059B">
        <w:rPr>
          <w:rFonts w:ascii="Times New Roman" w:eastAsia="Arial Unicode MS" w:hAnsi="Times New Roman" w:cs="Times New Roman"/>
          <w:sz w:val="28"/>
          <w:szCs w:val="28"/>
        </w:rPr>
        <w:t>социального обслуживания, пунктов</w:t>
      </w:r>
      <w:r w:rsidR="006F712B">
        <w:rPr>
          <w:rFonts w:ascii="Times New Roman" w:eastAsia="Arial Unicode MS" w:hAnsi="Times New Roman" w:cs="Times New Roman"/>
          <w:sz w:val="28"/>
          <w:szCs w:val="28"/>
        </w:rPr>
        <w:t xml:space="preserve"> проката, </w:t>
      </w:r>
      <w:r w:rsidRPr="0064059B">
        <w:rPr>
          <w:rFonts w:ascii="Times New Roman" w:eastAsia="Arial Unicode MS" w:hAnsi="Times New Roman" w:cs="Times New Roman"/>
          <w:sz w:val="28"/>
          <w:szCs w:val="28"/>
        </w:rPr>
        <w:t xml:space="preserve">Школы здоровья </w:t>
      </w:r>
      <w:r w:rsidR="006F71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4059B">
        <w:rPr>
          <w:rFonts w:ascii="Times New Roman" w:eastAsia="Arial Unicode MS" w:hAnsi="Times New Roman" w:cs="Times New Roman"/>
          <w:sz w:val="28"/>
          <w:szCs w:val="28"/>
        </w:rPr>
        <w:t>и Универс</w:t>
      </w:r>
      <w:r w:rsidR="0064059B" w:rsidRPr="0064059B">
        <w:rPr>
          <w:rFonts w:ascii="Times New Roman" w:eastAsia="Arial Unicode MS" w:hAnsi="Times New Roman" w:cs="Times New Roman"/>
          <w:sz w:val="28"/>
          <w:szCs w:val="28"/>
        </w:rPr>
        <w:t>итет</w:t>
      </w:r>
      <w:r w:rsidR="006F712B">
        <w:rPr>
          <w:rFonts w:ascii="Times New Roman" w:eastAsia="Arial Unicode MS" w:hAnsi="Times New Roman" w:cs="Times New Roman"/>
          <w:sz w:val="28"/>
          <w:szCs w:val="28"/>
        </w:rPr>
        <w:t xml:space="preserve">ы третьего возраста. </w:t>
      </w:r>
      <w:proofErr w:type="gramEnd"/>
    </w:p>
    <w:p w:rsidR="009963CB" w:rsidRPr="00926539" w:rsidRDefault="009963CB" w:rsidP="009963C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26539">
        <w:rPr>
          <w:rFonts w:ascii="Times New Roman" w:eastAsia="Arial Unicode MS" w:hAnsi="Times New Roman" w:cs="Times New Roman"/>
          <w:sz w:val="28"/>
          <w:szCs w:val="28"/>
        </w:rPr>
        <w:t>Деятельность пунктов проката, Университетов третьего возраста, Школ здоровья осущ</w:t>
      </w:r>
      <w:r w:rsidR="00393788">
        <w:rPr>
          <w:rFonts w:ascii="Times New Roman" w:eastAsia="Arial Unicode MS" w:hAnsi="Times New Roman" w:cs="Times New Roman"/>
          <w:sz w:val="28"/>
          <w:szCs w:val="28"/>
        </w:rPr>
        <w:t xml:space="preserve">ествляется согласно распоряжениям </w:t>
      </w:r>
      <w:r w:rsidRPr="00926539">
        <w:rPr>
          <w:rFonts w:ascii="Times New Roman" w:eastAsia="Arial Unicode MS" w:hAnsi="Times New Roman" w:cs="Times New Roman"/>
          <w:sz w:val="28"/>
          <w:szCs w:val="28"/>
        </w:rPr>
        <w:t xml:space="preserve"> комитета по социальной защите </w:t>
      </w:r>
      <w:r>
        <w:rPr>
          <w:rFonts w:ascii="Times New Roman" w:eastAsia="Arial Unicode MS" w:hAnsi="Times New Roman" w:cs="Times New Roman"/>
          <w:sz w:val="28"/>
          <w:szCs w:val="28"/>
        </w:rPr>
        <w:t>населения Ленинградской области и направлены на улучшение качества жизни пожилых людей.</w:t>
      </w:r>
    </w:p>
    <w:p w:rsidR="009963CB" w:rsidRPr="00C26073" w:rsidRDefault="009963CB" w:rsidP="00996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 w:cs="Times New Roman"/>
          <w:sz w:val="28"/>
          <w:szCs w:val="28"/>
        </w:rPr>
        <w:t xml:space="preserve">Очередность на получение социальных услуг во всех формах в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26073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F15306" w:rsidRDefault="00F15306" w:rsidP="009F4DB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33423">
        <w:rPr>
          <w:rFonts w:ascii="Times New Roman" w:hAnsi="Times New Roman"/>
          <w:bCs/>
          <w:sz w:val="28"/>
          <w:szCs w:val="28"/>
        </w:rPr>
        <w:t xml:space="preserve">Стратегией действий в интересах граждан пожилого возраста в Ленинградской области до 2025 года приоритетным направлением определено развитие геронтологической службы. </w:t>
      </w:r>
    </w:p>
    <w:p w:rsidR="00F15306" w:rsidRPr="00671DB1" w:rsidRDefault="00F15306" w:rsidP="00F1530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2435D3">
        <w:rPr>
          <w:rFonts w:ascii="Times New Roman" w:hAnsi="Times New Roman"/>
          <w:bCs/>
          <w:sz w:val="28"/>
          <w:szCs w:val="28"/>
        </w:rPr>
        <w:t xml:space="preserve">еронтологическая помощь оказываться на базе подведомственных </w:t>
      </w:r>
      <w:r>
        <w:rPr>
          <w:rFonts w:ascii="Times New Roman" w:hAnsi="Times New Roman"/>
          <w:bCs/>
          <w:sz w:val="28"/>
          <w:szCs w:val="28"/>
        </w:rPr>
        <w:t xml:space="preserve">комитету по социальной защите населения Ленинградской области </w:t>
      </w:r>
      <w:r w:rsidRPr="002435D3">
        <w:rPr>
          <w:rFonts w:ascii="Times New Roman" w:hAnsi="Times New Roman"/>
          <w:bCs/>
          <w:sz w:val="28"/>
          <w:szCs w:val="28"/>
        </w:rPr>
        <w:t>учреждений социального обслуживания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6281A">
        <w:rPr>
          <w:rFonts w:ascii="Times New Roman" w:hAnsi="Times New Roman"/>
          <w:bCs/>
          <w:sz w:val="28"/>
          <w:szCs w:val="28"/>
        </w:rPr>
        <w:t>Первым шагом в создания системы геронтологической помощи в Ленинградской  области было открытие в  соответствии с распоряжением Правительства Ленинградской области от 16.02.2015 № 60-р первого Ленинградского областного государственного стационарного бюджетного учреждения социального обслуживания  «Геронтологического центра Ленинградской области» (далее – Геронтологический центр),</w:t>
      </w:r>
      <w:r>
        <w:rPr>
          <w:rFonts w:ascii="Times New Roman" w:hAnsi="Times New Roman"/>
          <w:bCs/>
          <w:sz w:val="28"/>
          <w:szCs w:val="28"/>
        </w:rPr>
        <w:t xml:space="preserve"> рассчитанно</w:t>
      </w:r>
      <w:r w:rsidRPr="00E00C93">
        <w:rPr>
          <w:rFonts w:ascii="Times New Roman" w:hAnsi="Times New Roman"/>
          <w:bCs/>
          <w:sz w:val="28"/>
          <w:szCs w:val="28"/>
        </w:rPr>
        <w:t>го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00C93">
        <w:rPr>
          <w:rFonts w:ascii="Times New Roman" w:hAnsi="Times New Roman"/>
          <w:bCs/>
          <w:sz w:val="28"/>
          <w:szCs w:val="28"/>
        </w:rPr>
        <w:t>на 52 койко-мес</w:t>
      </w:r>
      <w:r w:rsidR="008965B2">
        <w:rPr>
          <w:rFonts w:ascii="Times New Roman" w:hAnsi="Times New Roman"/>
          <w:bCs/>
          <w:sz w:val="28"/>
          <w:szCs w:val="28"/>
        </w:rPr>
        <w:t>та со сроком пребывания 21 день</w:t>
      </w:r>
      <w:r w:rsidR="00502CEB">
        <w:rPr>
          <w:rFonts w:ascii="Times New Roman" w:hAnsi="Times New Roman"/>
          <w:bCs/>
          <w:sz w:val="28"/>
          <w:szCs w:val="28"/>
        </w:rPr>
        <w:t>.</w:t>
      </w:r>
      <w:r w:rsidR="008965B2">
        <w:rPr>
          <w:rFonts w:ascii="Times New Roman" w:hAnsi="Times New Roman"/>
          <w:bCs/>
          <w:sz w:val="28"/>
          <w:szCs w:val="28"/>
        </w:rPr>
        <w:t xml:space="preserve"> </w:t>
      </w:r>
    </w:p>
    <w:p w:rsidR="00F15306" w:rsidRDefault="00F15306" w:rsidP="00996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EC8" w:rsidRDefault="00216384" w:rsidP="00F1530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15306">
        <w:rPr>
          <w:rFonts w:ascii="Times New Roman" w:hAnsi="Times New Roman" w:cs="Times New Roman"/>
          <w:sz w:val="28"/>
          <w:szCs w:val="28"/>
        </w:rPr>
        <w:t>Анализ</w:t>
      </w:r>
      <w:r w:rsidR="00553138">
        <w:rPr>
          <w:rFonts w:ascii="Times New Roman" w:hAnsi="Times New Roman" w:cs="Times New Roman"/>
          <w:sz w:val="28"/>
          <w:szCs w:val="28"/>
        </w:rPr>
        <w:t xml:space="preserve"> состояния в сфере развития физической культуры и спорта,</w:t>
      </w:r>
    </w:p>
    <w:p w:rsidR="009963CB" w:rsidRDefault="0038055C" w:rsidP="00F1530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направленного</w:t>
      </w:r>
      <w:r w:rsidR="00553138">
        <w:rPr>
          <w:rFonts w:ascii="Times New Roman" w:hAnsi="Times New Roman" w:cs="Times New Roman"/>
          <w:sz w:val="28"/>
          <w:szCs w:val="28"/>
        </w:rPr>
        <w:t xml:space="preserve"> на увеличение периода активного долголетия</w:t>
      </w:r>
      <w:r w:rsidR="00F15306">
        <w:rPr>
          <w:rFonts w:ascii="Times New Roman" w:hAnsi="Times New Roman" w:cs="Times New Roman"/>
          <w:sz w:val="28"/>
          <w:szCs w:val="28"/>
        </w:rPr>
        <w:t xml:space="preserve"> </w:t>
      </w:r>
      <w:r w:rsidR="005531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3A28" w:rsidRPr="00C26073" w:rsidRDefault="00D63A28" w:rsidP="00F1530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63CB" w:rsidRPr="0013604E" w:rsidRDefault="009963CB" w:rsidP="00996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4E">
        <w:rPr>
          <w:rFonts w:ascii="Times New Roman" w:hAnsi="Times New Roman" w:cs="Times New Roman"/>
          <w:sz w:val="28"/>
          <w:szCs w:val="28"/>
        </w:rPr>
        <w:t>Мероприятия, направленные на увеличение периода активного долголетия и продолжительности здоровой жизни реализуются в соответствии с подпрограммой «Развитие физической культуры и массового спорта в Ленинградской области» государственной программы Ленинградской области «Развитие физической культуры и спорта в Ленинградской области».</w:t>
      </w:r>
    </w:p>
    <w:p w:rsidR="009963CB" w:rsidRPr="0013604E" w:rsidRDefault="009963CB" w:rsidP="0099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4E">
        <w:rPr>
          <w:rFonts w:ascii="Times New Roman" w:hAnsi="Times New Roman" w:cs="Times New Roman"/>
          <w:sz w:val="28"/>
          <w:szCs w:val="28"/>
        </w:rPr>
        <w:tab/>
      </w:r>
      <w:r w:rsidR="00553138">
        <w:rPr>
          <w:rFonts w:ascii="Times New Roman" w:hAnsi="Times New Roman" w:cs="Times New Roman"/>
          <w:sz w:val="28"/>
          <w:szCs w:val="28"/>
        </w:rPr>
        <w:t>Мероприятия</w:t>
      </w:r>
      <w:r w:rsidRPr="0013604E">
        <w:rPr>
          <w:rFonts w:ascii="Times New Roman" w:hAnsi="Times New Roman" w:cs="Times New Roman"/>
          <w:sz w:val="28"/>
          <w:szCs w:val="28"/>
        </w:rPr>
        <w:t xml:space="preserve"> подпрограммы предусматривает проведение следующих физкультурных и спортивных мероприятий:</w:t>
      </w:r>
    </w:p>
    <w:p w:rsidR="009963CB" w:rsidRPr="0013604E" w:rsidRDefault="009963CB" w:rsidP="0099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4E">
        <w:rPr>
          <w:rFonts w:ascii="Times New Roman" w:hAnsi="Times New Roman" w:cs="Times New Roman"/>
          <w:sz w:val="28"/>
          <w:szCs w:val="28"/>
        </w:rPr>
        <w:lastRenderedPageBreak/>
        <w:t>- массовых физкультурных мероприятий;</w:t>
      </w:r>
    </w:p>
    <w:p w:rsidR="009963CB" w:rsidRPr="0013604E" w:rsidRDefault="009963CB" w:rsidP="0099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4E">
        <w:rPr>
          <w:rFonts w:ascii="Times New Roman" w:hAnsi="Times New Roman" w:cs="Times New Roman"/>
          <w:sz w:val="28"/>
          <w:szCs w:val="28"/>
        </w:rPr>
        <w:t>- первенств Ленинградской области среди лиц старшей возрастной группы;</w:t>
      </w:r>
    </w:p>
    <w:p w:rsidR="009963CB" w:rsidRPr="0013604E" w:rsidRDefault="009963CB" w:rsidP="0099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4E">
        <w:rPr>
          <w:rFonts w:ascii="Times New Roman" w:hAnsi="Times New Roman" w:cs="Times New Roman"/>
          <w:sz w:val="28"/>
          <w:szCs w:val="28"/>
        </w:rPr>
        <w:t>-  Спартакиады пенсионеров Ленинградской области;</w:t>
      </w:r>
    </w:p>
    <w:p w:rsidR="009963CB" w:rsidRPr="0013604E" w:rsidRDefault="009963CB" w:rsidP="0099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4E">
        <w:rPr>
          <w:rFonts w:ascii="Times New Roman" w:hAnsi="Times New Roman" w:cs="Times New Roman"/>
          <w:sz w:val="28"/>
          <w:szCs w:val="28"/>
        </w:rPr>
        <w:t>-  подготовку и участие в Спартакиаде пенсионеров России.</w:t>
      </w:r>
    </w:p>
    <w:p w:rsidR="009963CB" w:rsidRDefault="009963CB" w:rsidP="0099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4E">
        <w:rPr>
          <w:rFonts w:ascii="Times New Roman" w:hAnsi="Times New Roman" w:cs="Times New Roman"/>
          <w:sz w:val="28"/>
          <w:szCs w:val="28"/>
        </w:rPr>
        <w:tab/>
        <w:t>Эффективность реализации данных мероприятий оценивается по показателю «Доля населения в возрасте 55 лет женщины, 60 лет мужчины и старше, систематически занимающиеся физической культурой и спортом», на 2024 год п</w:t>
      </w:r>
      <w:r w:rsidR="00E150BD">
        <w:rPr>
          <w:rFonts w:ascii="Times New Roman" w:hAnsi="Times New Roman" w:cs="Times New Roman"/>
          <w:sz w:val="28"/>
          <w:szCs w:val="28"/>
        </w:rPr>
        <w:t>оказатель определен в размере 25</w:t>
      </w:r>
      <w:r w:rsidRPr="0013604E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553138" w:rsidRDefault="009963CB" w:rsidP="00996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 w:cs="Times New Roman"/>
          <w:sz w:val="28"/>
          <w:szCs w:val="28"/>
        </w:rPr>
        <w:t xml:space="preserve">Основными задачами и направлениями развития физической культуры и 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26073">
        <w:rPr>
          <w:rFonts w:ascii="Times New Roman" w:hAnsi="Times New Roman" w:cs="Times New Roman"/>
          <w:sz w:val="28"/>
          <w:szCs w:val="28"/>
        </w:rPr>
        <w:t>являются формирование здорового образа жизни, физическое воспитание, образование и массовое вовлечение в физкультурно-оздоровительную и спортивную деятельность различных возрастных групп населения автономного округа, в том числе граждан пожилого возраста</w:t>
      </w:r>
    </w:p>
    <w:p w:rsidR="00553138" w:rsidRDefault="00553138" w:rsidP="00996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EC8" w:rsidRPr="0038055C" w:rsidRDefault="00216384" w:rsidP="00553138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53138" w:rsidRPr="0038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в сфере развития добровольческой (волонтерской) деятельности </w:t>
      </w:r>
      <w:proofErr w:type="gramStart"/>
      <w:r w:rsidR="00553138" w:rsidRPr="003805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553138" w:rsidRPr="0038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3138" w:rsidRPr="0038055C" w:rsidRDefault="00553138" w:rsidP="00553138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055C">
        <w:rPr>
          <w:rFonts w:ascii="Times New Roman" w:hAnsi="Times New Roman" w:cs="Times New Roman"/>
          <w:color w:val="000000" w:themeColor="text1"/>
          <w:sz w:val="28"/>
          <w:szCs w:val="28"/>
        </w:rPr>
        <w:t>интересах</w:t>
      </w:r>
      <w:proofErr w:type="gramEnd"/>
      <w:r w:rsidRPr="0038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старшего возраста «серебряного </w:t>
      </w:r>
      <w:proofErr w:type="spellStart"/>
      <w:r w:rsidRPr="0038055C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волонтерства</w:t>
      </w:r>
      <w:proofErr w:type="spellEnd"/>
      <w:r w:rsidRPr="00380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53138" w:rsidRPr="0038055C" w:rsidRDefault="00553138" w:rsidP="00553138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3CB" w:rsidRPr="0013604E" w:rsidRDefault="009963CB" w:rsidP="009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3604E">
        <w:rPr>
          <w:rFonts w:ascii="Times New Roman" w:hAnsi="Times New Roman" w:cs="Times New Roman"/>
          <w:sz w:val="28"/>
        </w:rPr>
        <w:t>В рамках исполнения Указа Президента Российской Федерации период № 204 от 07 мая 2018 года (Задача:</w:t>
      </w:r>
      <w:proofErr w:type="gramEnd"/>
      <w:r w:rsidRPr="0013604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3604E">
        <w:rPr>
          <w:rFonts w:ascii="Times New Roman" w:hAnsi="Times New Roman" w:cs="Times New Roman"/>
          <w:sz w:val="28"/>
        </w:rPr>
        <w:t>«Создание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13604E">
        <w:rPr>
          <w:rFonts w:ascii="Times New Roman" w:hAnsi="Times New Roman" w:cs="Times New Roman"/>
          <w:sz w:val="28"/>
        </w:rPr>
        <w:t>волонтерства</w:t>
      </w:r>
      <w:proofErr w:type="spellEnd"/>
      <w:r w:rsidRPr="0013604E">
        <w:rPr>
          <w:rFonts w:ascii="Times New Roman" w:hAnsi="Times New Roman" w:cs="Times New Roman"/>
          <w:sz w:val="28"/>
        </w:rPr>
        <w:t>)») с 2019 по 2024 год в России реализуется федеральный проект «Социальная активность».</w:t>
      </w:r>
      <w:proofErr w:type="gramEnd"/>
      <w:r w:rsidRPr="0013604E">
        <w:rPr>
          <w:rFonts w:ascii="Times New Roman" w:hAnsi="Times New Roman" w:cs="Times New Roman"/>
          <w:sz w:val="28"/>
        </w:rPr>
        <w:t xml:space="preserve">  Одним из ключевых показателей эффективности реализации проекта является увеличение доли граждан, вовлеченных в добровольческую деятельность от числа жителей Ленинградской области в возрасте от 14 лет  до 20 % к 2024 году (вовлеченные в добровольческую деятельность - граждане, зарегистрированные на портале </w:t>
      </w:r>
      <w:proofErr w:type="spellStart"/>
      <w:r w:rsidRPr="0013604E">
        <w:rPr>
          <w:rFonts w:ascii="Times New Roman" w:hAnsi="Times New Roman" w:cs="Times New Roman"/>
          <w:sz w:val="28"/>
        </w:rPr>
        <w:t>добровольцыроссии</w:t>
      </w:r>
      <w:proofErr w:type="gramStart"/>
      <w:r w:rsidRPr="0013604E">
        <w:rPr>
          <w:rFonts w:ascii="Times New Roman" w:hAnsi="Times New Roman" w:cs="Times New Roman"/>
          <w:sz w:val="28"/>
        </w:rPr>
        <w:t>.р</w:t>
      </w:r>
      <w:proofErr w:type="gramEnd"/>
      <w:r w:rsidRPr="0013604E">
        <w:rPr>
          <w:rFonts w:ascii="Times New Roman" w:hAnsi="Times New Roman" w:cs="Times New Roman"/>
          <w:sz w:val="28"/>
        </w:rPr>
        <w:t>ф</w:t>
      </w:r>
      <w:proofErr w:type="spellEnd"/>
      <w:r w:rsidRPr="0013604E">
        <w:rPr>
          <w:rFonts w:ascii="Times New Roman" w:hAnsi="Times New Roman" w:cs="Times New Roman"/>
          <w:sz w:val="28"/>
        </w:rPr>
        <w:t xml:space="preserve">). </w:t>
      </w:r>
    </w:p>
    <w:p w:rsidR="009963CB" w:rsidRPr="0013604E" w:rsidRDefault="009963CB" w:rsidP="009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13604E">
        <w:rPr>
          <w:rFonts w:ascii="Times New Roman" w:hAnsi="Times New Roman" w:cs="Times New Roman"/>
          <w:sz w:val="28"/>
        </w:rPr>
        <w:t xml:space="preserve">омитет по молодежной политике Ленинградской области совместно с комитетом по здравоохранению Ленинградской области способствуют развитию на территории региона регионального отделения Всероссийского общественного движения «Волонтеры медики». Одним из направлений деятельности  ВОД «Волонтеры медики» является  реализация проекта «Добро в село», целью которого является помощь медицинскому персоналу в лечебно-профилактических учреждениях </w:t>
      </w:r>
      <w:proofErr w:type="gramStart"/>
      <w:r w:rsidRPr="0013604E">
        <w:rPr>
          <w:rFonts w:ascii="Times New Roman" w:hAnsi="Times New Roman" w:cs="Times New Roman"/>
          <w:sz w:val="28"/>
        </w:rPr>
        <w:t>с</w:t>
      </w:r>
      <w:proofErr w:type="gramEnd"/>
      <w:r w:rsidRPr="0013604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3604E">
        <w:rPr>
          <w:rFonts w:ascii="Times New Roman" w:hAnsi="Times New Roman" w:cs="Times New Roman"/>
          <w:sz w:val="28"/>
        </w:rPr>
        <w:t>фельдшерско-акушерских</w:t>
      </w:r>
      <w:proofErr w:type="gramEnd"/>
      <w:r w:rsidRPr="0013604E">
        <w:rPr>
          <w:rFonts w:ascii="Times New Roman" w:hAnsi="Times New Roman" w:cs="Times New Roman"/>
          <w:sz w:val="28"/>
        </w:rPr>
        <w:t xml:space="preserve"> пунктах, в том числе при работе с людьми старшего поколения.</w:t>
      </w:r>
    </w:p>
    <w:p w:rsidR="009963CB" w:rsidRPr="0013604E" w:rsidRDefault="009963CB" w:rsidP="009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604E">
        <w:rPr>
          <w:rFonts w:ascii="Times New Roman" w:hAnsi="Times New Roman" w:cs="Times New Roman"/>
          <w:sz w:val="28"/>
        </w:rPr>
        <w:lastRenderedPageBreak/>
        <w:t>В рамках реализации направления «</w:t>
      </w:r>
      <w:proofErr w:type="gramStart"/>
      <w:r w:rsidRPr="0013604E">
        <w:rPr>
          <w:rFonts w:ascii="Times New Roman" w:hAnsi="Times New Roman" w:cs="Times New Roman"/>
          <w:sz w:val="28"/>
        </w:rPr>
        <w:t>Серебряное</w:t>
      </w:r>
      <w:proofErr w:type="gramEnd"/>
      <w:r w:rsidRPr="001360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04E">
        <w:rPr>
          <w:rFonts w:ascii="Times New Roman" w:hAnsi="Times New Roman" w:cs="Times New Roman"/>
          <w:sz w:val="28"/>
        </w:rPr>
        <w:t>волонтерство</w:t>
      </w:r>
      <w:proofErr w:type="spellEnd"/>
      <w:r w:rsidRPr="0013604E">
        <w:rPr>
          <w:rFonts w:ascii="Times New Roman" w:hAnsi="Times New Roman" w:cs="Times New Roman"/>
          <w:sz w:val="28"/>
        </w:rPr>
        <w:t>» Ассоциация волонтерских организаций России (АВЦ) совместно с региональными ресурсными добровольческими центрами реализует проект «Молоды душой». В Ленинградской области в проекте принимают участие представители Всеволожского, Выборгского, Гатчинского муниципальных районов общим количеством более 60 человек.</w:t>
      </w:r>
    </w:p>
    <w:p w:rsidR="009963CB" w:rsidRPr="008D1940" w:rsidRDefault="009963CB" w:rsidP="009963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1940">
        <w:rPr>
          <w:rFonts w:ascii="Times New Roman" w:hAnsi="Times New Roman"/>
          <w:sz w:val="28"/>
          <w:szCs w:val="28"/>
        </w:rPr>
        <w:t>Для расширения возможностей трудоустройства граждан от 50 лет и старше комитетом по труду и занятости населения Ленинградской области проводится ряд мероприятий.</w:t>
      </w:r>
    </w:p>
    <w:p w:rsidR="009963CB" w:rsidRPr="008D1940" w:rsidRDefault="009963CB" w:rsidP="00996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40">
        <w:rPr>
          <w:rFonts w:ascii="Times New Roman" w:hAnsi="Times New Roman" w:cs="Times New Roman"/>
          <w:sz w:val="28"/>
          <w:szCs w:val="28"/>
        </w:rPr>
        <w:t xml:space="preserve">С целью сбора сведений о предприятиях, имеющих работников </w:t>
      </w:r>
      <w:proofErr w:type="spellStart"/>
      <w:r w:rsidRPr="008D194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D1940">
        <w:rPr>
          <w:rFonts w:ascii="Times New Roman" w:hAnsi="Times New Roman" w:cs="Times New Roman"/>
          <w:sz w:val="28"/>
          <w:szCs w:val="28"/>
        </w:rPr>
        <w:t xml:space="preserve"> возраста, проводятся:</w:t>
      </w:r>
    </w:p>
    <w:p w:rsidR="009963CB" w:rsidRPr="008D1940" w:rsidRDefault="009963CB" w:rsidP="00996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40">
        <w:rPr>
          <w:rFonts w:ascii="Times New Roman" w:hAnsi="Times New Roman" w:cs="Times New Roman"/>
          <w:sz w:val="28"/>
          <w:szCs w:val="28"/>
        </w:rPr>
        <w:t xml:space="preserve">- ежемесячный мониторинг реализации мер по содействию занятости граждан </w:t>
      </w:r>
      <w:proofErr w:type="spellStart"/>
      <w:r w:rsidRPr="008D194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D1940">
        <w:rPr>
          <w:rFonts w:ascii="Times New Roman" w:hAnsi="Times New Roman" w:cs="Times New Roman"/>
          <w:sz w:val="28"/>
          <w:szCs w:val="28"/>
        </w:rPr>
        <w:t xml:space="preserve"> возраста, </w:t>
      </w:r>
    </w:p>
    <w:p w:rsidR="009963CB" w:rsidRPr="008D1940" w:rsidRDefault="009963CB" w:rsidP="00996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40">
        <w:rPr>
          <w:rFonts w:ascii="Times New Roman" w:hAnsi="Times New Roman" w:cs="Times New Roman"/>
          <w:sz w:val="28"/>
          <w:szCs w:val="28"/>
        </w:rPr>
        <w:t xml:space="preserve">- еженедельный сбор информации о работодателях, осуществляющих мероприятия по сокращению численности работников </w:t>
      </w:r>
      <w:proofErr w:type="spellStart"/>
      <w:r w:rsidRPr="008D194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D1940">
        <w:rPr>
          <w:rFonts w:ascii="Times New Roman" w:hAnsi="Times New Roman" w:cs="Times New Roman"/>
          <w:sz w:val="28"/>
          <w:szCs w:val="28"/>
        </w:rPr>
        <w:t xml:space="preserve"> возраста, с наличием сведений о предполагаемых увольнениях указанных работников;</w:t>
      </w:r>
    </w:p>
    <w:p w:rsidR="009963CB" w:rsidRPr="008D1940" w:rsidRDefault="009963CB" w:rsidP="00996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40">
        <w:rPr>
          <w:rFonts w:ascii="Times New Roman" w:hAnsi="Times New Roman" w:cs="Times New Roman"/>
          <w:sz w:val="28"/>
          <w:szCs w:val="28"/>
        </w:rPr>
        <w:t xml:space="preserve">- ежеквартальный мониторинг сведений об организациях и численности работников организаций </w:t>
      </w:r>
      <w:proofErr w:type="spellStart"/>
      <w:r w:rsidRPr="008D1940">
        <w:rPr>
          <w:rFonts w:ascii="Times New Roman" w:hAnsi="Times New Roman" w:cs="Times New Roman"/>
          <w:sz w:val="28"/>
          <w:szCs w:val="28"/>
        </w:rPr>
        <w:t>предпеннсионного</w:t>
      </w:r>
      <w:proofErr w:type="spellEnd"/>
      <w:r w:rsidRPr="008D1940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D70854" w:rsidRDefault="00D70854" w:rsidP="00A7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854" w:rsidRDefault="00216384" w:rsidP="00EE7E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EE7EC8">
        <w:rPr>
          <w:rFonts w:ascii="Times New Roman" w:hAnsi="Times New Roman" w:cs="Times New Roman"/>
          <w:sz w:val="28"/>
          <w:szCs w:val="28"/>
        </w:rPr>
        <w:t xml:space="preserve">Организация профессионального </w:t>
      </w:r>
      <w:r w:rsidR="00D70854">
        <w:rPr>
          <w:rFonts w:ascii="Times New Roman" w:hAnsi="Times New Roman" w:cs="Times New Roman"/>
          <w:sz w:val="28"/>
          <w:szCs w:val="28"/>
        </w:rPr>
        <w:t>обучения, дополнительного профессионального образования</w:t>
      </w:r>
    </w:p>
    <w:p w:rsidR="00EE7EC8" w:rsidRDefault="00D70854" w:rsidP="00EE7E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 старшего поколения</w:t>
      </w:r>
    </w:p>
    <w:p w:rsidR="00D70854" w:rsidRDefault="00D70854" w:rsidP="00D708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0854" w:rsidRPr="00F84F77" w:rsidRDefault="00D70854" w:rsidP="00D708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F77">
        <w:rPr>
          <w:rFonts w:ascii="Times New Roman" w:hAnsi="Times New Roman"/>
          <w:sz w:val="28"/>
          <w:szCs w:val="28"/>
        </w:rPr>
        <w:t>Для расширения возможностей трудоустройства граждан от 50 лет и старше комитетом по труду и занятости населения Ленинградской области проводится ряд мероприятий.</w:t>
      </w:r>
    </w:p>
    <w:p w:rsidR="00D70854" w:rsidRPr="00F84F77" w:rsidRDefault="00D70854" w:rsidP="00D70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F77">
        <w:rPr>
          <w:rFonts w:ascii="Times New Roman" w:hAnsi="Times New Roman" w:cs="Times New Roman"/>
          <w:sz w:val="28"/>
          <w:szCs w:val="28"/>
        </w:rPr>
        <w:t xml:space="preserve">С целью сбора сведений о предприятиях, имеющих работников </w:t>
      </w:r>
      <w:r w:rsidRPr="00F84F77">
        <w:rPr>
          <w:rFonts w:ascii="Times New Roman" w:hAnsi="Times New Roman"/>
          <w:sz w:val="28"/>
          <w:szCs w:val="28"/>
        </w:rPr>
        <w:t>от 50 лет и старше</w:t>
      </w:r>
      <w:r w:rsidRPr="00F84F77">
        <w:rPr>
          <w:rFonts w:ascii="Times New Roman" w:hAnsi="Times New Roman" w:cs="Times New Roman"/>
          <w:sz w:val="28"/>
          <w:szCs w:val="28"/>
        </w:rPr>
        <w:t>, проводятся:</w:t>
      </w:r>
    </w:p>
    <w:p w:rsidR="00D70854" w:rsidRPr="00F84F77" w:rsidRDefault="00D70854" w:rsidP="00D70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F77">
        <w:rPr>
          <w:rFonts w:ascii="Times New Roman" w:hAnsi="Times New Roman" w:cs="Times New Roman"/>
          <w:sz w:val="28"/>
          <w:szCs w:val="28"/>
        </w:rPr>
        <w:t xml:space="preserve">- ежемесячный мониторинг реализации мер по содействию занятости граждан </w:t>
      </w:r>
      <w:proofErr w:type="spellStart"/>
      <w:r w:rsidRPr="00F84F7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84F77">
        <w:rPr>
          <w:rFonts w:ascii="Times New Roman" w:hAnsi="Times New Roman" w:cs="Times New Roman"/>
          <w:sz w:val="28"/>
          <w:szCs w:val="28"/>
        </w:rPr>
        <w:t xml:space="preserve"> возраста, </w:t>
      </w:r>
    </w:p>
    <w:p w:rsidR="00D70854" w:rsidRPr="00F84F77" w:rsidRDefault="00D70854" w:rsidP="00D70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F77">
        <w:rPr>
          <w:rFonts w:ascii="Times New Roman" w:hAnsi="Times New Roman" w:cs="Times New Roman"/>
          <w:sz w:val="28"/>
          <w:szCs w:val="28"/>
        </w:rPr>
        <w:t xml:space="preserve">- еженедельный сбор информации о работодателях, осуществляющих мероприятия по сокращению численности работников </w:t>
      </w:r>
      <w:proofErr w:type="spellStart"/>
      <w:r w:rsidRPr="00F84F7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84F77">
        <w:rPr>
          <w:rFonts w:ascii="Times New Roman" w:hAnsi="Times New Roman" w:cs="Times New Roman"/>
          <w:sz w:val="28"/>
          <w:szCs w:val="28"/>
        </w:rPr>
        <w:t xml:space="preserve"> возраста, с наличием сведений о предполагаемых увольнениях указанных работников.</w:t>
      </w:r>
    </w:p>
    <w:p w:rsidR="00D70854" w:rsidRPr="00F84F77" w:rsidRDefault="00D70854" w:rsidP="00D70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F77">
        <w:rPr>
          <w:rFonts w:ascii="Times New Roman" w:hAnsi="Times New Roman" w:cs="Times New Roman"/>
          <w:sz w:val="28"/>
          <w:szCs w:val="28"/>
        </w:rPr>
        <w:t>Во всех филиалах ГКУ «Центр занятости населения Ленинградской области» с августа 2018 года работают консультативные пункты для граждан 50 лет и старше по вопросам трудоустройства. В 2019 году консультации получили 932 человека.</w:t>
      </w:r>
    </w:p>
    <w:p w:rsidR="00D70854" w:rsidRPr="00F84F77" w:rsidRDefault="00D70854" w:rsidP="00D70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F77">
        <w:rPr>
          <w:rFonts w:ascii="Times New Roman" w:hAnsi="Times New Roman" w:cs="Times New Roman"/>
          <w:sz w:val="28"/>
          <w:szCs w:val="28"/>
        </w:rPr>
        <w:t xml:space="preserve">С целью информационной поддержки занятости граждан старшего возраста службой занятости населения разработаны и тиражированы памятки «Для граждан </w:t>
      </w:r>
      <w:proofErr w:type="spellStart"/>
      <w:r w:rsidRPr="00F84F7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84F77">
        <w:rPr>
          <w:rFonts w:ascii="Times New Roman" w:hAnsi="Times New Roman" w:cs="Times New Roman"/>
          <w:sz w:val="28"/>
          <w:szCs w:val="28"/>
        </w:rPr>
        <w:t xml:space="preserve"> возраста по защите трудовых прав», в выпускаемой газете «Ленинградская биржа труда» выделена рубрика «Новая профессия за 50». Информация </w:t>
      </w:r>
      <w:r w:rsidRPr="00F84F77">
        <w:rPr>
          <w:rFonts w:ascii="Times New Roman" w:hAnsi="Times New Roman" w:cs="Times New Roman"/>
          <w:sz w:val="28"/>
          <w:szCs w:val="28"/>
        </w:rPr>
        <w:lastRenderedPageBreak/>
        <w:t>размещается на официальном сайте комитета по труду и занятости населения Ленинградской области и в социальных сетях.</w:t>
      </w:r>
    </w:p>
    <w:p w:rsidR="00D70854" w:rsidRPr="00F84F77" w:rsidRDefault="00D70854" w:rsidP="00D70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F77">
        <w:rPr>
          <w:rFonts w:ascii="Times New Roman" w:hAnsi="Times New Roman" w:cs="Times New Roman"/>
          <w:sz w:val="28"/>
          <w:szCs w:val="28"/>
        </w:rPr>
        <w:t>В 2018 году обратились в службу занятости за содействием в поиске подходящей работы 2668 пенсионеров и 1283 гражданина 50+. Из них трудоустроено соответственно 1301 человек и 563 человека. За 9 месяцев 2019 года обратились в службу занятости за содействием в поиске подходящей работы 1157 граждан 50+. Из них трудоустроено 410 человек.</w:t>
      </w:r>
    </w:p>
    <w:p w:rsidR="00D70854" w:rsidRPr="00F84F77" w:rsidRDefault="00D70854" w:rsidP="00D70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F77">
        <w:rPr>
          <w:rFonts w:ascii="Times New Roman" w:hAnsi="Times New Roman" w:cs="Times New Roman"/>
          <w:sz w:val="28"/>
          <w:szCs w:val="28"/>
        </w:rPr>
        <w:t xml:space="preserve">Во всех муниципальных районах и городском округе Ленинградской области службой занятости населения проводятся специализированные ярмарки вакансий для граждан 50+ в соответствии утверждаемым годовым графиком ярмарок вакансий и учебных рабочих мест. В 2018 году и за 9 месяцев 2019 года организовано 67 специализированных ярмарок вакансий для граждан </w:t>
      </w:r>
      <w:r w:rsidRPr="00F84F77">
        <w:rPr>
          <w:rFonts w:ascii="Times New Roman" w:hAnsi="Times New Roman"/>
          <w:sz w:val="28"/>
          <w:szCs w:val="28"/>
        </w:rPr>
        <w:t>от 50 лет и старше</w:t>
      </w:r>
      <w:r w:rsidRPr="00F84F77">
        <w:rPr>
          <w:rFonts w:ascii="Times New Roman" w:hAnsi="Times New Roman" w:cs="Times New Roman"/>
          <w:sz w:val="28"/>
          <w:szCs w:val="28"/>
        </w:rPr>
        <w:t xml:space="preserve">, в которых приняли участие более 1000 заинтересованных граждан и более 80 работодателей. </w:t>
      </w:r>
    </w:p>
    <w:p w:rsidR="00D70854" w:rsidRPr="00F84F77" w:rsidRDefault="00D70854" w:rsidP="00D70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F77">
        <w:rPr>
          <w:rFonts w:ascii="Times New Roman" w:hAnsi="Times New Roman" w:cs="Times New Roman"/>
          <w:sz w:val="28"/>
          <w:szCs w:val="28"/>
        </w:rPr>
        <w:t xml:space="preserve">Гражданам старшего возраста, зарегистрированным в службе занятости населения Ленинградской области в качестве безработных, предлагается оказание государственных услуг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социальной адаптации безработных граждан на рынке труда и по психологической поддержке безработных граждан. За 2018 год и 9 месяцев 2019 года граждане </w:t>
      </w:r>
      <w:proofErr w:type="spellStart"/>
      <w:r w:rsidRPr="00F84F7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84F77">
        <w:rPr>
          <w:rFonts w:ascii="Times New Roman" w:hAnsi="Times New Roman" w:cs="Times New Roman"/>
          <w:sz w:val="28"/>
          <w:szCs w:val="28"/>
        </w:rPr>
        <w:t xml:space="preserve"> возраста получили более 1000 </w:t>
      </w:r>
      <w:proofErr w:type="spellStart"/>
      <w:r w:rsidRPr="00F84F7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F84F77">
        <w:rPr>
          <w:rFonts w:ascii="Times New Roman" w:hAnsi="Times New Roman" w:cs="Times New Roman"/>
          <w:sz w:val="28"/>
          <w:szCs w:val="28"/>
        </w:rPr>
        <w:t xml:space="preserve"> услуг, более 600 граждан - услугу по социальной адаптации и более 300 граждан - услугу по психоло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84F77">
        <w:rPr>
          <w:rFonts w:ascii="Times New Roman" w:hAnsi="Times New Roman" w:cs="Times New Roman"/>
          <w:sz w:val="28"/>
          <w:szCs w:val="28"/>
        </w:rPr>
        <w:t>ической поддержке.</w:t>
      </w:r>
    </w:p>
    <w:p w:rsidR="00D70854" w:rsidRPr="00F84F77" w:rsidRDefault="00D70854" w:rsidP="00D708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F77">
        <w:rPr>
          <w:rFonts w:ascii="Times New Roman" w:hAnsi="Times New Roman"/>
          <w:sz w:val="28"/>
          <w:szCs w:val="28"/>
        </w:rPr>
        <w:t xml:space="preserve">Безработные граждане в возрасте от 50 лет и старше имеют возможность получить услугу по содействию </w:t>
      </w:r>
      <w:proofErr w:type="spellStart"/>
      <w:r w:rsidRPr="00F84F77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F84F77">
        <w:rPr>
          <w:rFonts w:ascii="Times New Roman" w:hAnsi="Times New Roman"/>
          <w:sz w:val="28"/>
          <w:szCs w:val="28"/>
        </w:rPr>
        <w:t xml:space="preserve"> (услугу получили – 70 человек). В 2018 году при содействии ГКУ «Центр занятости населения Ленинградской области» открыли собственное дело 10 человек указанной категории (9,1% от общего количества открывших собственное дело).</w:t>
      </w:r>
    </w:p>
    <w:p w:rsidR="00D70854" w:rsidRPr="00F84F77" w:rsidRDefault="00D70854" w:rsidP="00D708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F77">
        <w:rPr>
          <w:rFonts w:ascii="Times New Roman" w:hAnsi="Times New Roman"/>
          <w:sz w:val="28"/>
          <w:szCs w:val="28"/>
        </w:rPr>
        <w:t xml:space="preserve">Службой занятости населения ежегодно организуется мероприятие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 Ежегодно обучение проходят около 100 человек. В 2018 и за 9 месяцев 2019 года году на обучение направлено 217 человек в возрасте старше 50 лет, большинство из которых проходят </w:t>
      </w:r>
      <w:proofErr w:type="gramStart"/>
      <w:r w:rsidRPr="00F84F77">
        <w:rPr>
          <w:rFonts w:ascii="Times New Roman" w:hAnsi="Times New Roman"/>
          <w:sz w:val="28"/>
          <w:szCs w:val="28"/>
        </w:rPr>
        <w:t>обучение по профессиям</w:t>
      </w:r>
      <w:proofErr w:type="gramEnd"/>
      <w:r w:rsidRPr="00F84F77">
        <w:rPr>
          <w:rFonts w:ascii="Times New Roman" w:hAnsi="Times New Roman"/>
          <w:sz w:val="28"/>
          <w:szCs w:val="28"/>
        </w:rPr>
        <w:t xml:space="preserve">: охранник, оператор котельной, кладовщик, водитель погрузчика, бухгалтер. </w:t>
      </w:r>
    </w:p>
    <w:p w:rsidR="00D70854" w:rsidRPr="00F84F77" w:rsidRDefault="00D70854" w:rsidP="00D708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F77">
        <w:rPr>
          <w:rFonts w:ascii="Times New Roman" w:hAnsi="Times New Roman"/>
          <w:sz w:val="28"/>
          <w:szCs w:val="28"/>
        </w:rPr>
        <w:t xml:space="preserve">В рамках реализации регионального проекта «Разработка и реализация программы системной поддержки и повышения качества жизни граждан старшего поколения «Старшее поколение» на территории Ленинградской области» </w:t>
      </w:r>
      <w:r w:rsidRPr="00F84F77">
        <w:rPr>
          <w:rFonts w:ascii="Times New Roman" w:hAnsi="Times New Roman"/>
          <w:sz w:val="28"/>
          <w:szCs w:val="28"/>
        </w:rPr>
        <w:lastRenderedPageBreak/>
        <w:t xml:space="preserve">реализуется мероприятие «Организация мероприятий по профессиональному обучению и дополнительному профессиональному образованию лиц </w:t>
      </w:r>
      <w:proofErr w:type="spellStart"/>
      <w:r w:rsidRPr="00F84F77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F84F77">
        <w:rPr>
          <w:rFonts w:ascii="Times New Roman" w:hAnsi="Times New Roman"/>
          <w:sz w:val="28"/>
          <w:szCs w:val="28"/>
        </w:rPr>
        <w:t xml:space="preserve"> возраста».</w:t>
      </w:r>
    </w:p>
    <w:p w:rsidR="00D70854" w:rsidRPr="00F84F77" w:rsidRDefault="00D70854" w:rsidP="00D708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F7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Профессиональным обучением и дополнительным профессиональным образованием в 2019 году охвачены граждане </w:t>
      </w:r>
      <w:proofErr w:type="spellStart"/>
      <w:r w:rsidRPr="00F84F77"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F84F7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 (граждане за 5 лет до наступления возраста, дающего право на страховую пенсию по старости, в том числе назначаемую досрочно). С 2020 года участниками мероприятий станут граждане </w:t>
      </w:r>
      <w:r w:rsidRPr="00F84F77">
        <w:rPr>
          <w:rFonts w:ascii="Times New Roman" w:hAnsi="Times New Roman"/>
          <w:sz w:val="28"/>
          <w:szCs w:val="28"/>
        </w:rPr>
        <w:t>от 50 лет и старше.</w:t>
      </w:r>
    </w:p>
    <w:p w:rsidR="00D70854" w:rsidRPr="00F84F77" w:rsidRDefault="00D70854" w:rsidP="00D708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F77">
        <w:rPr>
          <w:rFonts w:ascii="Times New Roman" w:eastAsia="Times New Roman" w:hAnsi="Times New Roman"/>
          <w:sz w:val="28"/>
          <w:szCs w:val="28"/>
          <w:lang w:eastAsia="ru-RU"/>
        </w:rPr>
        <w:t>Обучение осуществляется по востребованным в экономике навыкам и компетенциям. Плановый показатель обучения не менее 299 граждан за счет средств федерального бюджета (межбюджетные трансферты) и регионального финансирования. В 2019 году направлено на обучение 523 человека.</w:t>
      </w:r>
    </w:p>
    <w:p w:rsidR="00D70854" w:rsidRPr="00F84F77" w:rsidRDefault="00D70854" w:rsidP="00D708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F7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результат реализации мероприятий по профессиональному обучению - доля сохранивших занятость работников </w:t>
      </w:r>
      <w:proofErr w:type="spellStart"/>
      <w:r w:rsidRPr="00F84F77"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F84F7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 и трудоустроенных незанятых граждан </w:t>
      </w:r>
      <w:proofErr w:type="spellStart"/>
      <w:r w:rsidRPr="00F84F77"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F84F7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возраста, прошедших профессиональное обучение - не менее 85 %.</w:t>
      </w:r>
    </w:p>
    <w:p w:rsidR="00D70854" w:rsidRPr="00F84F77" w:rsidRDefault="00D70854" w:rsidP="00D70854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профессиональное обучение граждан </w:t>
      </w:r>
      <w:proofErr w:type="spellStart"/>
      <w:r w:rsidRPr="00F84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8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осуществляется с использованием нескольких механизмов:</w:t>
      </w:r>
    </w:p>
    <w:p w:rsidR="00D70854" w:rsidRPr="00F84F77" w:rsidRDefault="00D70854" w:rsidP="00D70854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F7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обучение </w:t>
      </w:r>
      <w:r w:rsidRPr="00F8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занятых и незанятых граждан </w:t>
      </w:r>
      <w:proofErr w:type="spellStart"/>
      <w:r w:rsidRPr="00F84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8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самостоятельно обратившихся в органы службы занятости в поиске подходящей работы и желающих пройти профессиональное обучение. </w:t>
      </w:r>
    </w:p>
    <w:p w:rsidR="00D70854" w:rsidRPr="00F84F77" w:rsidRDefault="00D70854" w:rsidP="00D7085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F7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обучение работников </w:t>
      </w:r>
      <w:proofErr w:type="spellStart"/>
      <w:r w:rsidRPr="00F84F7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84F7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возраста по направлению работодателей. </w:t>
      </w:r>
    </w:p>
    <w:p w:rsidR="00D70854" w:rsidRPr="00B425C3" w:rsidRDefault="00092F76" w:rsidP="00D70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70854" w:rsidRPr="00B4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планируется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внедрить </w:t>
      </w:r>
      <w:r w:rsidR="00D70854" w:rsidRPr="00B4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механизм - компенсация в виде субсидии работодателям (не бюджетникам), самостоятельно обучившим граждан </w:t>
      </w:r>
      <w:proofErr w:type="spellStart"/>
      <w:r w:rsidR="00D70854" w:rsidRPr="00B42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D70854" w:rsidRPr="00B4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в образовательных организациях или в своих образовательных структурных подразделениях, имеющих лицензию на осуществление образовательной деятельности. </w:t>
      </w:r>
    </w:p>
    <w:p w:rsidR="009963CB" w:rsidRDefault="00D70854" w:rsidP="00216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5C3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создаст экономические и социальные условия, обеспечивающие недопущение дискриминации отдельных категорий работников в связи с увеличением пенсионного возраста и будет способствовать к продолжению трудовой деятельности, как на прежних рабочих местах, так и на новых рабочих местах в соответствии с их профессиональными навыками и физическими возможностями</w:t>
      </w:r>
      <w:r w:rsidR="003805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055C" w:rsidRDefault="0038055C" w:rsidP="00216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55C" w:rsidRPr="0038055C" w:rsidRDefault="0038055C" w:rsidP="0038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55C">
        <w:rPr>
          <w:rFonts w:ascii="Times New Roman" w:hAnsi="Times New Roman" w:cs="Times New Roman"/>
          <w:sz w:val="28"/>
          <w:szCs w:val="28"/>
        </w:rPr>
        <w:t xml:space="preserve">1.6. </w:t>
      </w:r>
      <w:r w:rsidRPr="0038055C">
        <w:rPr>
          <w:rFonts w:ascii="Times New Roman" w:hAnsi="Times New Roman" w:cs="Times New Roman"/>
          <w:bCs/>
          <w:sz w:val="28"/>
          <w:szCs w:val="28"/>
        </w:rPr>
        <w:t xml:space="preserve">Обеспечение доступности </w:t>
      </w:r>
      <w:r w:rsidRPr="0038055C">
        <w:rPr>
          <w:rFonts w:ascii="Times New Roman" w:hAnsi="Times New Roman" w:cs="Times New Roman"/>
          <w:sz w:val="28"/>
          <w:szCs w:val="28"/>
        </w:rPr>
        <w:t>автомобильного и городского наземного электрического транспорта</w:t>
      </w:r>
    </w:p>
    <w:p w:rsidR="009963CB" w:rsidRDefault="0038055C" w:rsidP="003805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055C">
        <w:rPr>
          <w:rFonts w:ascii="Times New Roman" w:hAnsi="Times New Roman" w:cs="Times New Roman"/>
          <w:sz w:val="28"/>
          <w:szCs w:val="28"/>
        </w:rPr>
        <w:t xml:space="preserve"> общего пользования для граждан старшего возраста</w:t>
      </w:r>
    </w:p>
    <w:p w:rsidR="0038055C" w:rsidRPr="0038055C" w:rsidRDefault="0038055C" w:rsidP="003805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055C" w:rsidRPr="0038055C" w:rsidRDefault="0038055C" w:rsidP="003805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55C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Ленинградской области по транспорту, в рамках реализации подпрограммы «Доступная среда для инвалидов и маломобильных групп населения в Ленинградской области» государственной программы «Социальная поддержка отдельных категорий граждан в Ленинградской области», </w:t>
      </w:r>
      <w:r w:rsidRPr="0038055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постановлением Правительства Ленинградской области от 14.11.2013 г. № 406, осуществляется </w:t>
      </w:r>
      <w:proofErr w:type="spellStart"/>
      <w:r w:rsidRPr="0038055C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38055C">
        <w:rPr>
          <w:rFonts w:ascii="Times New Roman" w:hAnsi="Times New Roman" w:cs="Times New Roman"/>
          <w:color w:val="000000"/>
          <w:sz w:val="28"/>
          <w:szCs w:val="28"/>
        </w:rPr>
        <w:t xml:space="preserve"> закупки </w:t>
      </w:r>
      <w:proofErr w:type="spellStart"/>
      <w:r w:rsidRPr="0038055C">
        <w:rPr>
          <w:rFonts w:ascii="Times New Roman" w:hAnsi="Times New Roman" w:cs="Times New Roman"/>
          <w:color w:val="000000"/>
          <w:sz w:val="28"/>
          <w:szCs w:val="28"/>
        </w:rPr>
        <w:t>низкопольных</w:t>
      </w:r>
      <w:proofErr w:type="spellEnd"/>
      <w:r w:rsidRPr="0038055C">
        <w:rPr>
          <w:rFonts w:ascii="Times New Roman" w:hAnsi="Times New Roman" w:cs="Times New Roman"/>
          <w:color w:val="000000"/>
          <w:sz w:val="28"/>
          <w:szCs w:val="28"/>
        </w:rPr>
        <w:t xml:space="preserve"> автобусов, в том числе Белорусского производства.</w:t>
      </w:r>
    </w:p>
    <w:p w:rsidR="0038055C" w:rsidRPr="0038055C" w:rsidRDefault="0038055C" w:rsidP="0038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5C">
        <w:rPr>
          <w:rFonts w:ascii="Times New Roman" w:hAnsi="Times New Roman" w:cs="Times New Roman"/>
          <w:sz w:val="28"/>
          <w:szCs w:val="28"/>
        </w:rPr>
        <w:t xml:space="preserve">В 2019 г. администрацией муниципального образования Волховский муниципальный район Ленинградской области </w:t>
      </w:r>
    </w:p>
    <w:p w:rsidR="0038055C" w:rsidRPr="0038055C" w:rsidRDefault="0038055C" w:rsidP="0038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5C">
        <w:rPr>
          <w:rFonts w:ascii="Times New Roman" w:hAnsi="Times New Roman" w:cs="Times New Roman"/>
          <w:sz w:val="28"/>
          <w:szCs w:val="28"/>
        </w:rPr>
        <w:t xml:space="preserve">Приобретены два </w:t>
      </w:r>
      <w:proofErr w:type="spellStart"/>
      <w:r w:rsidRPr="0038055C">
        <w:rPr>
          <w:rFonts w:ascii="Times New Roman" w:hAnsi="Times New Roman" w:cs="Times New Roman"/>
          <w:sz w:val="28"/>
          <w:szCs w:val="28"/>
        </w:rPr>
        <w:t>низкопольных</w:t>
      </w:r>
      <w:proofErr w:type="spellEnd"/>
      <w:r w:rsidRPr="0038055C">
        <w:rPr>
          <w:rFonts w:ascii="Times New Roman" w:hAnsi="Times New Roman" w:cs="Times New Roman"/>
          <w:sz w:val="28"/>
          <w:szCs w:val="28"/>
        </w:rPr>
        <w:t xml:space="preserve"> автобуса МАЗ 226063 производства ОАО «МАЗ» - управляющей компании холдинга «БЕЛАВТОМАЗ» (Страна происхождения - Республика Беларусь).</w:t>
      </w:r>
    </w:p>
    <w:p w:rsidR="0038055C" w:rsidRPr="0038055C" w:rsidRDefault="0038055C" w:rsidP="00380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55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38055C"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 w:rsidRPr="0038055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</w:p>
    <w:p w:rsidR="0038055C" w:rsidRPr="0038055C" w:rsidRDefault="0038055C" w:rsidP="003805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8055C">
        <w:rPr>
          <w:rFonts w:ascii="Times New Roman" w:hAnsi="Times New Roman" w:cs="Times New Roman"/>
          <w:sz w:val="28"/>
          <w:szCs w:val="28"/>
        </w:rPr>
        <w:t xml:space="preserve">Приобретен </w:t>
      </w:r>
      <w:proofErr w:type="spellStart"/>
      <w:r w:rsidRPr="0038055C">
        <w:rPr>
          <w:rFonts w:ascii="Times New Roman" w:hAnsi="Times New Roman" w:cs="Times New Roman"/>
          <w:sz w:val="28"/>
          <w:szCs w:val="28"/>
        </w:rPr>
        <w:t>низкопольный</w:t>
      </w:r>
      <w:proofErr w:type="spellEnd"/>
      <w:r w:rsidRPr="0038055C">
        <w:rPr>
          <w:rFonts w:ascii="Times New Roman" w:hAnsi="Times New Roman" w:cs="Times New Roman"/>
          <w:sz w:val="28"/>
          <w:szCs w:val="28"/>
        </w:rPr>
        <w:t xml:space="preserve"> автобус марки МАЗ 206086 производства ОАО «МАЗ» - управляющей</w:t>
      </w:r>
      <w:r w:rsidR="00502CEB">
        <w:rPr>
          <w:rFonts w:ascii="Times New Roman" w:hAnsi="Times New Roman" w:cs="Times New Roman"/>
          <w:sz w:val="28"/>
          <w:szCs w:val="28"/>
        </w:rPr>
        <w:t xml:space="preserve"> компании холдинга «БЕЛАВТОМАЗ»</w:t>
      </w:r>
      <w:r w:rsidR="009F4DB4">
        <w:rPr>
          <w:rFonts w:ascii="Times New Roman" w:hAnsi="Times New Roman" w:cs="Times New Roman"/>
          <w:sz w:val="28"/>
          <w:szCs w:val="28"/>
        </w:rPr>
        <w:t xml:space="preserve"> </w:t>
      </w:r>
      <w:r w:rsidRPr="0038055C">
        <w:rPr>
          <w:rFonts w:ascii="Times New Roman" w:hAnsi="Times New Roman" w:cs="Times New Roman"/>
          <w:sz w:val="28"/>
          <w:szCs w:val="28"/>
        </w:rPr>
        <w:t xml:space="preserve">(Страна происхождения - Республика Беларусь). </w:t>
      </w:r>
    </w:p>
    <w:p w:rsidR="0038055C" w:rsidRPr="0038055C" w:rsidRDefault="0038055C" w:rsidP="0038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5C">
        <w:rPr>
          <w:rFonts w:ascii="Times New Roman" w:hAnsi="Times New Roman" w:cs="Times New Roman"/>
          <w:sz w:val="28"/>
          <w:szCs w:val="28"/>
        </w:rPr>
        <w:t>Начиная с 2020 г., в рамках реализации мероприятия будет изменен вид субсидий из областного бюджета Ленинградской области, ГРБС по которым является управление Ленинградской области по транспорту.</w:t>
      </w:r>
    </w:p>
    <w:p w:rsidR="0038055C" w:rsidRPr="0038055C" w:rsidRDefault="0038055C" w:rsidP="0038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5C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Pr="0038055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8055C">
        <w:rPr>
          <w:rFonts w:ascii="Times New Roman" w:hAnsi="Times New Roman" w:cs="Times New Roman"/>
          <w:sz w:val="28"/>
          <w:szCs w:val="28"/>
        </w:rPr>
        <w:t xml:space="preserve"> закупки </w:t>
      </w:r>
      <w:proofErr w:type="spellStart"/>
      <w:r w:rsidRPr="0038055C">
        <w:rPr>
          <w:rFonts w:ascii="Times New Roman" w:hAnsi="Times New Roman" w:cs="Times New Roman"/>
          <w:sz w:val="28"/>
          <w:szCs w:val="28"/>
        </w:rPr>
        <w:t>низкопольных</w:t>
      </w:r>
      <w:proofErr w:type="spellEnd"/>
      <w:r w:rsidRPr="0038055C">
        <w:rPr>
          <w:rFonts w:ascii="Times New Roman" w:hAnsi="Times New Roman" w:cs="Times New Roman"/>
          <w:sz w:val="28"/>
          <w:szCs w:val="28"/>
        </w:rPr>
        <w:t xml:space="preserve"> автобусов,  оборудованных специальными устройствами для посадки и высадки инвалидов муниципальным образованиям Ленинградской области предоставляться не будут.</w:t>
      </w:r>
    </w:p>
    <w:p w:rsidR="0038055C" w:rsidRPr="0038055C" w:rsidRDefault="0038055C" w:rsidP="0038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55C">
        <w:rPr>
          <w:rFonts w:ascii="Times New Roman" w:hAnsi="Times New Roman" w:cs="Times New Roman"/>
          <w:sz w:val="28"/>
          <w:szCs w:val="28"/>
        </w:rPr>
        <w:t xml:space="preserve">Вместо указанных, субсидии из областного бюджета Ленинградской области будут предоставляться субсидии юридическим лицам и индивидуальным предпринимателям на возмещение части затрат, связанных с уплатой первого взноса по договорам лизинга </w:t>
      </w:r>
      <w:proofErr w:type="spellStart"/>
      <w:r w:rsidRPr="0038055C">
        <w:rPr>
          <w:rFonts w:ascii="Times New Roman" w:hAnsi="Times New Roman" w:cs="Times New Roman"/>
          <w:sz w:val="28"/>
          <w:szCs w:val="28"/>
        </w:rPr>
        <w:t>низкопольных</w:t>
      </w:r>
      <w:proofErr w:type="spellEnd"/>
      <w:r w:rsidRPr="0038055C">
        <w:rPr>
          <w:rFonts w:ascii="Times New Roman" w:hAnsi="Times New Roman" w:cs="Times New Roman"/>
          <w:sz w:val="28"/>
          <w:szCs w:val="28"/>
        </w:rPr>
        <w:t xml:space="preserve"> автобусов, оборудованных специальными устройствами для посадки и высадки инвалидов. </w:t>
      </w:r>
      <w:proofErr w:type="gramEnd"/>
    </w:p>
    <w:p w:rsidR="0038055C" w:rsidRPr="00D14482" w:rsidRDefault="0038055C" w:rsidP="0038055C">
      <w:pPr>
        <w:spacing w:line="240" w:lineRule="auto"/>
        <w:rPr>
          <w:b/>
          <w:sz w:val="20"/>
        </w:rPr>
      </w:pPr>
    </w:p>
    <w:p w:rsidR="00E869CA" w:rsidRPr="00121524" w:rsidRDefault="00E869CA" w:rsidP="00454A7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885" w:rsidRPr="009963CB" w:rsidRDefault="0038055C" w:rsidP="009963CB">
      <w:pPr>
        <w:widowControl w:val="0"/>
        <w:tabs>
          <w:tab w:val="left" w:pos="127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16384">
        <w:rPr>
          <w:rFonts w:ascii="Times New Roman" w:hAnsi="Times New Roman" w:cs="Times New Roman"/>
          <w:sz w:val="28"/>
          <w:szCs w:val="28"/>
        </w:rPr>
        <w:t>.</w:t>
      </w:r>
      <w:r w:rsidR="00E22885" w:rsidRPr="009963CB">
        <w:rPr>
          <w:rFonts w:ascii="Times New Roman" w:hAnsi="Times New Roman" w:cs="Times New Roman"/>
          <w:sz w:val="28"/>
          <w:szCs w:val="28"/>
        </w:rPr>
        <w:t>Анализ социального статуса и условий проживания граждан старше трудоспособного возраста в контексте доступности медицинской помощи (город, село, отдаленные районы) и потенциального риска утраты автономности и потребности в услугах системы долговременного ухода</w:t>
      </w:r>
    </w:p>
    <w:p w:rsidR="00E22885" w:rsidRPr="00121524" w:rsidRDefault="00AA4CB8" w:rsidP="00454A7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6</w:t>
      </w:r>
    </w:p>
    <w:p w:rsidR="00E22885" w:rsidRPr="00121524" w:rsidRDefault="00E22885" w:rsidP="00454A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524">
        <w:rPr>
          <w:rFonts w:ascii="Times New Roman" w:hAnsi="Times New Roman" w:cs="Times New Roman"/>
          <w:sz w:val="28"/>
          <w:szCs w:val="28"/>
        </w:rPr>
        <w:t xml:space="preserve">Численность и возрастная структура Ленинградской области на 2018 год </w:t>
      </w:r>
    </w:p>
    <w:p w:rsidR="00E22885" w:rsidRPr="00121524" w:rsidRDefault="00E22885" w:rsidP="00454A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524">
        <w:rPr>
          <w:rFonts w:ascii="Times New Roman" w:hAnsi="Times New Roman" w:cs="Times New Roman"/>
          <w:sz w:val="28"/>
          <w:szCs w:val="28"/>
        </w:rPr>
        <w:t>в разрезе городского и сельского населения  (чел.)</w:t>
      </w:r>
    </w:p>
    <w:p w:rsidR="00E22885" w:rsidRPr="00121524" w:rsidRDefault="00E22885" w:rsidP="00454A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1381"/>
        <w:gridCol w:w="265"/>
        <w:gridCol w:w="1763"/>
        <w:gridCol w:w="1843"/>
        <w:gridCol w:w="2268"/>
        <w:gridCol w:w="2126"/>
        <w:gridCol w:w="1453"/>
      </w:tblGrid>
      <w:tr w:rsidR="00E22885" w:rsidRPr="009963CB" w:rsidTr="009963CB">
        <w:trPr>
          <w:trHeight w:val="255"/>
          <w:jc w:val="center"/>
        </w:trPr>
        <w:tc>
          <w:tcPr>
            <w:tcW w:w="24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25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58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10829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5577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2686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12161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3034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58379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30140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30809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15830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14979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58274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29818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31616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16157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15459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53872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14770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14244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49156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26790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14313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12477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52436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27834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32917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18107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14810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81933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44662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37271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54287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28922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25365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103859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54641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67066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35500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31566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93282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47542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45740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29210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26235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85928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42372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43556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45938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23904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22034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76254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36860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21117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19936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74776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34116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40660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41329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20101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21228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93414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40324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53090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50414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23333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27081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86525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52419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46344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19876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26468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73016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26896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15024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22334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35071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7084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11437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37466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27307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20920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6292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14628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25536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4004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10747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85 и старше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17909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9562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1157086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534966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622120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656730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316140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340590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170525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87563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82962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91439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46757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44682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0-15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181032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92981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88051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96810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49539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47271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200586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97565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106904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54729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52175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16-54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607117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308244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298873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359454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188392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171062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16-59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700531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348568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351963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409868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211725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198143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моложе трудоспособного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181032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92981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88051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96810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49539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47271</w:t>
            </w:r>
          </w:p>
        </w:tc>
      </w:tr>
      <w:tr w:rsidR="00E22885" w:rsidRPr="009963CB" w:rsidTr="009963CB">
        <w:trPr>
          <w:trHeight w:val="26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трудоспособного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627887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338528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289359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372693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206535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166158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 и старше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368937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133741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235196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200466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78209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122257</w:t>
            </w:r>
          </w:p>
        </w:tc>
      </w:tr>
      <w:tr w:rsidR="00E22885" w:rsidRPr="009963CB" w:rsidTr="009963CB">
        <w:trPr>
          <w:trHeight w:val="25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sz w:val="24"/>
                <w:szCs w:val="24"/>
              </w:rPr>
              <w:t>60 и старше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275523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93417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54876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95176</w:t>
            </w:r>
          </w:p>
        </w:tc>
      </w:tr>
      <w:tr w:rsidR="00E22885" w:rsidRPr="009963CB" w:rsidTr="009963CB">
        <w:trPr>
          <w:trHeight w:val="464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старше трудоспособного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328613</w:t>
            </w:r>
          </w:p>
        </w:tc>
        <w:tc>
          <w:tcPr>
            <w:tcW w:w="2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93417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235196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177133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54876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85" w:rsidRPr="009963CB" w:rsidRDefault="00E22885" w:rsidP="0099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122257</w:t>
            </w:r>
          </w:p>
        </w:tc>
      </w:tr>
    </w:tbl>
    <w:p w:rsidR="00E22885" w:rsidRPr="00121524" w:rsidRDefault="00E22885" w:rsidP="00454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2885" w:rsidRPr="00121524" w:rsidRDefault="00E22885" w:rsidP="00454A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121524"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Кроме высокой доли населения старшего возраста, к региональным демографическим особенностям, оказывающим влияние на процессы организации оказания медицинской помощи в Ленинградской области, следует отнести высокую долю сельского населения (36,2% по сравнению с 25,6% в РФ), при этом среди сельского населения по сравнению с городским доля населения старших возрастных групп ниже (26,9% и 28,4% соответственно).</w:t>
      </w:r>
      <w:proofErr w:type="gramEnd"/>
    </w:p>
    <w:p w:rsidR="00E22885" w:rsidRPr="00121524" w:rsidRDefault="00E22885" w:rsidP="00454A7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215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Ленинградской области </w:t>
      </w:r>
      <w:r w:rsidRPr="00121524">
        <w:rPr>
          <w:rFonts w:ascii="Times New Roman" w:hAnsi="Times New Roman" w:cs="Times New Roman"/>
          <w:sz w:val="28"/>
          <w:szCs w:val="28"/>
          <w:lang w:eastAsia="zh-CN"/>
        </w:rPr>
        <w:t>населенных пунктов с численностью населения до 100 человек - 2092, из них с численностью 0 человек - 201.</w:t>
      </w:r>
    </w:p>
    <w:p w:rsidR="00E22885" w:rsidRPr="00121524" w:rsidRDefault="00E22885" w:rsidP="00454A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15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Большое количество малонаселенных пунктов ограничивает возможность создания в них стационарных подразделений медицинских организаций и диктует необходимость максимального развития выездных форм работы.</w:t>
      </w:r>
    </w:p>
    <w:p w:rsidR="00E22885" w:rsidRPr="00121524" w:rsidRDefault="00E22885" w:rsidP="00454A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885" w:rsidRPr="00121524" w:rsidRDefault="00E22885" w:rsidP="00454A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885" w:rsidRPr="009963CB" w:rsidRDefault="0038055C" w:rsidP="009963CB">
      <w:pPr>
        <w:suppressAutoHyphens/>
        <w:spacing w:after="0" w:line="240" w:lineRule="auto"/>
        <w:ind w:left="-7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1.8</w:t>
      </w:r>
      <w:r w:rsidR="0021638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22885" w:rsidRPr="009963CB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структуры заболеваемости, инвалидности и смертности граждан старше трудоспособного возраста</w:t>
      </w:r>
    </w:p>
    <w:p w:rsidR="00E22885" w:rsidRPr="00121524" w:rsidRDefault="00E22885" w:rsidP="00454A7C">
      <w:pPr>
        <w:suppressAutoHyphens/>
        <w:spacing w:after="0" w:line="240" w:lineRule="auto"/>
        <w:ind w:left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B7CC7" w:rsidRDefault="00E22885" w:rsidP="00A73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524">
        <w:rPr>
          <w:rFonts w:ascii="Times New Roman" w:hAnsi="Times New Roman" w:cs="Times New Roman"/>
          <w:sz w:val="28"/>
          <w:szCs w:val="28"/>
        </w:rPr>
        <w:t>Структура общей заболеваемости и первичной заболеваемости среди взрослого населения в целом и среди лиц старше трудоспособного возраста за 2018 год (на 100 тыс. населения).</w:t>
      </w:r>
    </w:p>
    <w:p w:rsidR="001B7CC7" w:rsidRDefault="001B7CC7" w:rsidP="00454A7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22885" w:rsidRPr="00121524" w:rsidRDefault="00E22885" w:rsidP="00454A7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21524">
        <w:rPr>
          <w:rFonts w:ascii="Times New Roman" w:hAnsi="Times New Roman" w:cs="Times New Roman"/>
          <w:sz w:val="28"/>
          <w:szCs w:val="28"/>
        </w:rPr>
        <w:t xml:space="preserve">Таблица  </w:t>
      </w:r>
      <w:r w:rsidR="00AA4CB8">
        <w:rPr>
          <w:rFonts w:ascii="Times New Roman" w:hAnsi="Times New Roman" w:cs="Times New Roman"/>
          <w:sz w:val="28"/>
          <w:szCs w:val="28"/>
        </w:rPr>
        <w:t>7</w:t>
      </w:r>
    </w:p>
    <w:p w:rsidR="00E22885" w:rsidRPr="00121524" w:rsidRDefault="00E22885" w:rsidP="001B7CC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21524">
        <w:rPr>
          <w:rFonts w:ascii="Times New Roman" w:hAnsi="Times New Roman" w:cs="Times New Roman"/>
          <w:sz w:val="28"/>
          <w:szCs w:val="28"/>
        </w:rPr>
        <w:t>Общая и первичная заболеваемость (на 100 тыс. населения)</w:t>
      </w:r>
    </w:p>
    <w:p w:rsidR="00E22885" w:rsidRPr="00121524" w:rsidRDefault="00E22885" w:rsidP="00454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2"/>
        <w:gridCol w:w="1941"/>
        <w:gridCol w:w="2170"/>
        <w:gridCol w:w="2410"/>
        <w:gridCol w:w="2835"/>
      </w:tblGrid>
      <w:tr w:rsidR="00E22885" w:rsidRPr="00121524" w:rsidTr="009963CB">
        <w:tc>
          <w:tcPr>
            <w:tcW w:w="3119" w:type="dxa"/>
            <w:vMerge w:val="restart"/>
            <w:shd w:val="clear" w:color="auto" w:fill="auto"/>
          </w:tcPr>
          <w:p w:rsidR="00E22885" w:rsidRPr="00121524" w:rsidRDefault="00E22885" w:rsidP="00454A7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E22885" w:rsidRPr="00121524" w:rsidRDefault="00E22885" w:rsidP="00454A7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2152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12152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Вид         заболеваний</w:t>
            </w:r>
          </w:p>
        </w:tc>
        <w:tc>
          <w:tcPr>
            <w:tcW w:w="3783" w:type="dxa"/>
            <w:gridSpan w:val="2"/>
          </w:tcPr>
          <w:p w:rsidR="00E22885" w:rsidRPr="00121524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E22885" w:rsidRPr="00121524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2152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(1) Взрослое население</w:t>
            </w:r>
          </w:p>
        </w:tc>
        <w:tc>
          <w:tcPr>
            <w:tcW w:w="4580" w:type="dxa"/>
            <w:gridSpan w:val="2"/>
            <w:shd w:val="clear" w:color="auto" w:fill="auto"/>
          </w:tcPr>
          <w:p w:rsidR="00E22885" w:rsidRPr="00121524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2152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(2) Население старше трудоспособного возраста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22885" w:rsidRPr="00121524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2152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% (2) по отношению к (1) по </w:t>
            </w:r>
            <w:proofErr w:type="gramStart"/>
            <w:r w:rsidRPr="0012152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первичной</w:t>
            </w:r>
            <w:proofErr w:type="gramEnd"/>
          </w:p>
        </w:tc>
      </w:tr>
      <w:tr w:rsidR="00E22885" w:rsidRPr="00121524" w:rsidTr="009963CB">
        <w:tc>
          <w:tcPr>
            <w:tcW w:w="3119" w:type="dxa"/>
            <w:vMerge/>
            <w:shd w:val="clear" w:color="auto" w:fill="auto"/>
          </w:tcPr>
          <w:p w:rsidR="00E22885" w:rsidRPr="00121524" w:rsidRDefault="00E22885" w:rsidP="00454A7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2885" w:rsidRPr="00121524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2152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941" w:type="dxa"/>
            <w:shd w:val="clear" w:color="auto" w:fill="auto"/>
          </w:tcPr>
          <w:p w:rsidR="00E22885" w:rsidRPr="00121524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2152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первичная</w:t>
            </w:r>
          </w:p>
        </w:tc>
        <w:tc>
          <w:tcPr>
            <w:tcW w:w="2170" w:type="dxa"/>
            <w:shd w:val="clear" w:color="auto" w:fill="auto"/>
          </w:tcPr>
          <w:p w:rsidR="00E22885" w:rsidRPr="00121524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2152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общая </w:t>
            </w:r>
          </w:p>
        </w:tc>
        <w:tc>
          <w:tcPr>
            <w:tcW w:w="2410" w:type="dxa"/>
            <w:shd w:val="clear" w:color="auto" w:fill="auto"/>
          </w:tcPr>
          <w:p w:rsidR="00E22885" w:rsidRPr="00121524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2152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первичная</w:t>
            </w:r>
          </w:p>
        </w:tc>
        <w:tc>
          <w:tcPr>
            <w:tcW w:w="2835" w:type="dxa"/>
            <w:vMerge/>
            <w:shd w:val="clear" w:color="auto" w:fill="auto"/>
          </w:tcPr>
          <w:p w:rsidR="00E22885" w:rsidRPr="00121524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E22885" w:rsidRPr="00121524" w:rsidTr="009963CB">
        <w:tc>
          <w:tcPr>
            <w:tcW w:w="3119" w:type="dxa"/>
            <w:shd w:val="clear" w:color="auto" w:fill="auto"/>
          </w:tcPr>
          <w:p w:rsidR="00E22885" w:rsidRPr="00121524" w:rsidRDefault="00E22885" w:rsidP="00454A7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152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Всего заболеваний </w:t>
            </w:r>
          </w:p>
        </w:tc>
        <w:tc>
          <w:tcPr>
            <w:tcW w:w="1842" w:type="dxa"/>
            <w:vAlign w:val="center"/>
          </w:tcPr>
          <w:p w:rsidR="00E22885" w:rsidRPr="00121524" w:rsidRDefault="00E22885" w:rsidP="00454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120356.9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22885" w:rsidRPr="00121524" w:rsidRDefault="00E22885" w:rsidP="00454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48176.4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22885" w:rsidRPr="00121524" w:rsidRDefault="00E22885" w:rsidP="00454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81020.7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885" w:rsidRPr="00121524" w:rsidRDefault="00E22885" w:rsidP="00454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24598.6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2885" w:rsidRPr="00121524" w:rsidRDefault="00E22885" w:rsidP="00454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E22885" w:rsidRPr="00121524" w:rsidTr="009963CB">
        <w:tc>
          <w:tcPr>
            <w:tcW w:w="3119" w:type="dxa"/>
            <w:shd w:val="clear" w:color="auto" w:fill="auto"/>
          </w:tcPr>
          <w:p w:rsidR="00E22885" w:rsidRPr="00121524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1524">
              <w:rPr>
                <w:rFonts w:ascii="Times New Roman" w:eastAsia="Cambria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885" w:rsidRPr="00121524" w:rsidTr="009963CB">
        <w:tc>
          <w:tcPr>
            <w:tcW w:w="3119" w:type="dxa"/>
            <w:shd w:val="clear" w:color="auto" w:fill="auto"/>
          </w:tcPr>
          <w:p w:rsidR="00E22885" w:rsidRPr="00121524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1524">
              <w:rPr>
                <w:rFonts w:ascii="Times New Roman" w:eastAsia="Cambria" w:hAnsi="Times New Roman" w:cs="Times New Roman"/>
                <w:sz w:val="24"/>
                <w:szCs w:val="24"/>
              </w:rPr>
              <w:t>ЗНО</w:t>
            </w:r>
          </w:p>
        </w:tc>
        <w:tc>
          <w:tcPr>
            <w:tcW w:w="1842" w:type="dxa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3227.1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397.1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3333.6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97.6</w:t>
            </w:r>
          </w:p>
        </w:tc>
      </w:tr>
      <w:tr w:rsidR="00E22885" w:rsidRPr="00121524" w:rsidTr="009963CB">
        <w:tc>
          <w:tcPr>
            <w:tcW w:w="3119" w:type="dxa"/>
            <w:shd w:val="clear" w:color="auto" w:fill="auto"/>
          </w:tcPr>
          <w:p w:rsidR="00E22885" w:rsidRPr="00121524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1524">
              <w:rPr>
                <w:rFonts w:ascii="Times New Roman" w:eastAsia="Cambria" w:hAnsi="Times New Roman" w:cs="Times New Roman"/>
                <w:sz w:val="24"/>
                <w:szCs w:val="24"/>
              </w:rPr>
              <w:t>БСК</w:t>
            </w:r>
          </w:p>
        </w:tc>
        <w:tc>
          <w:tcPr>
            <w:tcW w:w="1842" w:type="dxa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25589.0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4480.4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23571.2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63.3</w:t>
            </w:r>
          </w:p>
        </w:tc>
      </w:tr>
      <w:tr w:rsidR="00E22885" w:rsidRPr="00121524" w:rsidTr="009963CB">
        <w:tc>
          <w:tcPr>
            <w:tcW w:w="3119" w:type="dxa"/>
            <w:shd w:val="clear" w:color="auto" w:fill="auto"/>
          </w:tcPr>
          <w:p w:rsidR="00E22885" w:rsidRPr="00121524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152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Гипертоническая болезнь</w:t>
            </w:r>
          </w:p>
        </w:tc>
        <w:tc>
          <w:tcPr>
            <w:tcW w:w="1842" w:type="dxa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11671.5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1499.0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10106.4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676.0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</w:t>
            </w:r>
          </w:p>
        </w:tc>
      </w:tr>
      <w:tr w:rsidR="00E22885" w:rsidRPr="00121524" w:rsidTr="009963CB">
        <w:tc>
          <w:tcPr>
            <w:tcW w:w="3119" w:type="dxa"/>
            <w:shd w:val="clear" w:color="auto" w:fill="auto"/>
          </w:tcPr>
          <w:p w:rsidR="00E22885" w:rsidRPr="00121524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1524">
              <w:rPr>
                <w:rFonts w:ascii="Times New Roman" w:eastAsia="Cambria" w:hAnsi="Times New Roman" w:cs="Times New Roman"/>
                <w:sz w:val="24"/>
                <w:szCs w:val="24"/>
              </w:rPr>
              <w:t>ИБС</w:t>
            </w:r>
          </w:p>
        </w:tc>
        <w:tc>
          <w:tcPr>
            <w:tcW w:w="1842" w:type="dxa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6689.2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939.5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6714.4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</w:t>
            </w:r>
          </w:p>
        </w:tc>
      </w:tr>
      <w:tr w:rsidR="00E22885" w:rsidRPr="00121524" w:rsidTr="009963CB">
        <w:tc>
          <w:tcPr>
            <w:tcW w:w="3119" w:type="dxa"/>
            <w:shd w:val="clear" w:color="auto" w:fill="auto"/>
          </w:tcPr>
          <w:p w:rsidR="00E22885" w:rsidRPr="00121524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1524">
              <w:rPr>
                <w:rFonts w:ascii="Times New Roman" w:eastAsia="Cambria" w:hAnsi="Times New Roman" w:cs="Times New Roman"/>
                <w:sz w:val="24"/>
                <w:szCs w:val="24"/>
              </w:rPr>
              <w:t>Инфаркт миокарда</w:t>
            </w:r>
          </w:p>
        </w:tc>
        <w:tc>
          <w:tcPr>
            <w:tcW w:w="1842" w:type="dxa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167.1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167.1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74.5</w:t>
            </w:r>
          </w:p>
        </w:tc>
      </w:tr>
      <w:tr w:rsidR="00E22885" w:rsidRPr="00121524" w:rsidTr="009963CB">
        <w:tc>
          <w:tcPr>
            <w:tcW w:w="3119" w:type="dxa"/>
            <w:shd w:val="clear" w:color="auto" w:fill="auto"/>
          </w:tcPr>
          <w:p w:rsidR="00E22885" w:rsidRPr="00121524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1524">
              <w:rPr>
                <w:rFonts w:ascii="Times New Roman" w:eastAsia="Cambria" w:hAnsi="Times New Roman" w:cs="Times New Roman"/>
                <w:sz w:val="24"/>
                <w:szCs w:val="24"/>
              </w:rPr>
              <w:t>ЦВБ</w:t>
            </w:r>
          </w:p>
        </w:tc>
        <w:tc>
          <w:tcPr>
            <w:tcW w:w="1842" w:type="dxa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4321.8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1062.4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4356.0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79.7</w:t>
            </w:r>
          </w:p>
        </w:tc>
      </w:tr>
      <w:tr w:rsidR="00E22885" w:rsidRPr="00121524" w:rsidTr="009963CB">
        <w:tc>
          <w:tcPr>
            <w:tcW w:w="3119" w:type="dxa"/>
            <w:shd w:val="clear" w:color="auto" w:fill="auto"/>
          </w:tcPr>
          <w:p w:rsidR="00E22885" w:rsidRPr="00121524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1524">
              <w:rPr>
                <w:rFonts w:ascii="Times New Roman" w:eastAsia="Cambria" w:hAnsi="Times New Roman" w:cs="Times New Roman"/>
                <w:sz w:val="24"/>
                <w:szCs w:val="24"/>
              </w:rPr>
              <w:t>ОНМК</w:t>
            </w:r>
          </w:p>
        </w:tc>
        <w:tc>
          <w:tcPr>
            <w:tcW w:w="1842" w:type="dxa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398.0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285.0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285.0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71.6</w:t>
            </w:r>
          </w:p>
        </w:tc>
      </w:tr>
      <w:tr w:rsidR="00E22885" w:rsidRPr="00121524" w:rsidTr="009963CB">
        <w:tc>
          <w:tcPr>
            <w:tcW w:w="3119" w:type="dxa"/>
            <w:shd w:val="clear" w:color="auto" w:fill="auto"/>
          </w:tcPr>
          <w:p w:rsidR="00E22885" w:rsidRPr="00121524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1524">
              <w:rPr>
                <w:rFonts w:ascii="Times New Roman" w:eastAsia="Cambria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842" w:type="dxa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19415.2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15752.6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6213.2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</w:tr>
      <w:tr w:rsidR="00E22885" w:rsidRPr="00121524" w:rsidTr="009963CB">
        <w:tc>
          <w:tcPr>
            <w:tcW w:w="3119" w:type="dxa"/>
            <w:shd w:val="clear" w:color="auto" w:fill="auto"/>
          </w:tcPr>
          <w:p w:rsidR="00E22885" w:rsidRPr="00121524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1524">
              <w:rPr>
                <w:rFonts w:ascii="Times New Roman" w:eastAsia="Cambria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1842" w:type="dxa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385.7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385.7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249.8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64.8</w:t>
            </w:r>
          </w:p>
        </w:tc>
      </w:tr>
      <w:tr w:rsidR="00E22885" w:rsidRPr="00121524" w:rsidTr="009963CB">
        <w:tc>
          <w:tcPr>
            <w:tcW w:w="3119" w:type="dxa"/>
            <w:shd w:val="clear" w:color="auto" w:fill="auto"/>
          </w:tcPr>
          <w:p w:rsidR="00E22885" w:rsidRPr="00121524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1524">
              <w:rPr>
                <w:rFonts w:ascii="Times New Roman" w:eastAsia="Cambria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842" w:type="dxa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8261.0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2757.8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4776.9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48.4</w:t>
            </w:r>
          </w:p>
        </w:tc>
      </w:tr>
      <w:tr w:rsidR="00E22885" w:rsidRPr="00647D27" w:rsidTr="009963CB">
        <w:tc>
          <w:tcPr>
            <w:tcW w:w="3119" w:type="dxa"/>
            <w:shd w:val="clear" w:color="auto" w:fill="auto"/>
          </w:tcPr>
          <w:p w:rsidR="00E22885" w:rsidRPr="00121524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1524">
              <w:rPr>
                <w:rFonts w:ascii="Times New Roman" w:eastAsia="Cambria" w:hAnsi="Times New Roman" w:cs="Times New Roman"/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1842" w:type="dxa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10915.0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3293.0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8430.8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885" w:rsidRPr="00121524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2885" w:rsidRPr="009F093A" w:rsidRDefault="00E22885" w:rsidP="001B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</w:t>
            </w:r>
          </w:p>
        </w:tc>
      </w:tr>
    </w:tbl>
    <w:p w:rsidR="00E22885" w:rsidRPr="00682EF1" w:rsidRDefault="00E22885" w:rsidP="00454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2885" w:rsidRPr="00272A20" w:rsidRDefault="00E22885" w:rsidP="00454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A20">
        <w:rPr>
          <w:rFonts w:ascii="Times New Roman" w:hAnsi="Times New Roman" w:cs="Times New Roman"/>
          <w:sz w:val="28"/>
          <w:szCs w:val="28"/>
        </w:rPr>
        <w:t xml:space="preserve">Следует отметить, что статистический показатель общей заболеваемости в старших возрастных группах практически по всем классам заболеваний не превышает общую заболеваемость среди взрослого населения, что может косвенно свидетельствовать о недостаточной эффективности проведения среди данной возрастной группы мероприятий по активному выявлению заболеваний (диспансеризация, профилактические медицинские осмотры).  </w:t>
      </w:r>
    </w:p>
    <w:p w:rsidR="00E22885" w:rsidRPr="00272A20" w:rsidRDefault="00E22885" w:rsidP="00454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A20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272A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2A20">
        <w:rPr>
          <w:rFonts w:ascii="Times New Roman" w:hAnsi="Times New Roman" w:cs="Times New Roman"/>
          <w:sz w:val="28"/>
          <w:szCs w:val="28"/>
        </w:rPr>
        <w:t xml:space="preserve"> показатель первичной заболеваемости по большинству классов заболеваний среди лиц старше трудоспособного возраста вносит значительный вклад в первичную заболеваемость взрослого населения в целом (ЗНО, БСК, ИБС, ОИМ, ЦВБ, ОНМК, пневмонии, болезни костно-мышечной системы), что закономерно. </w:t>
      </w:r>
    </w:p>
    <w:p w:rsidR="00E22885" w:rsidRPr="00272A20" w:rsidRDefault="00E22885" w:rsidP="00454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885" w:rsidRPr="009963CB" w:rsidRDefault="00E22885" w:rsidP="00454A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63CB">
        <w:rPr>
          <w:rFonts w:ascii="Times New Roman" w:hAnsi="Times New Roman" w:cs="Times New Roman"/>
          <w:sz w:val="28"/>
          <w:szCs w:val="28"/>
        </w:rPr>
        <w:t>Структура инвалидности населения Ленинградской области</w:t>
      </w:r>
    </w:p>
    <w:p w:rsidR="00E22885" w:rsidRDefault="00E22885" w:rsidP="00454A7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22885" w:rsidRDefault="00E22885" w:rsidP="00454A7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72A20">
        <w:rPr>
          <w:rFonts w:ascii="Times New Roman" w:hAnsi="Times New Roman" w:cs="Times New Roman"/>
          <w:sz w:val="28"/>
          <w:szCs w:val="28"/>
        </w:rPr>
        <w:t xml:space="preserve">Таблица  </w:t>
      </w:r>
      <w:r w:rsidR="00AA4CB8">
        <w:rPr>
          <w:rFonts w:ascii="Times New Roman" w:hAnsi="Times New Roman" w:cs="Times New Roman"/>
          <w:sz w:val="28"/>
          <w:szCs w:val="28"/>
        </w:rPr>
        <w:t>8</w:t>
      </w:r>
    </w:p>
    <w:p w:rsidR="00E22885" w:rsidRPr="00272A20" w:rsidRDefault="00E22885" w:rsidP="00454A7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984"/>
        <w:gridCol w:w="1276"/>
        <w:gridCol w:w="1276"/>
        <w:gridCol w:w="2126"/>
        <w:gridCol w:w="3119"/>
      </w:tblGrid>
      <w:tr w:rsidR="00E22885" w:rsidRPr="00776DE1" w:rsidTr="000D19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776DE1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Число</w:t>
            </w:r>
            <w:r w:rsidRPr="00776DE1">
              <w:rPr>
                <w:rFonts w:ascii="Times New Roman" w:eastAsia="Cambria" w:hAnsi="Times New Roman" w:cs="Times New Roman"/>
                <w:b/>
              </w:rPr>
              <w:t xml:space="preserve"> инвалидов </w:t>
            </w:r>
            <w:r>
              <w:rPr>
                <w:rFonts w:ascii="Times New Roman" w:eastAsia="Cambria" w:hAnsi="Times New Roman" w:cs="Times New Roman"/>
                <w:b/>
              </w:rPr>
              <w:t>в регионе</w:t>
            </w:r>
          </w:p>
          <w:p w:rsidR="00E22885" w:rsidRPr="00776DE1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776DE1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776DE1">
              <w:rPr>
                <w:rFonts w:ascii="Times New Roman" w:eastAsia="Cambria" w:hAnsi="Times New Roman" w:cs="Times New Roman"/>
                <w:b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776DE1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776DE1">
              <w:rPr>
                <w:rFonts w:ascii="Times New Roman" w:eastAsia="Cambria" w:hAnsi="Times New Roman" w:cs="Times New Roman"/>
                <w:b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776DE1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776DE1">
              <w:rPr>
                <w:rFonts w:ascii="Times New Roman" w:eastAsia="Cambria" w:hAnsi="Times New Roman" w:cs="Times New Roman"/>
                <w:b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776DE1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776DE1">
              <w:rPr>
                <w:rFonts w:ascii="Times New Roman" w:eastAsia="Cambria" w:hAnsi="Times New Roman" w:cs="Times New Roman"/>
                <w:b/>
              </w:rPr>
              <w:t>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85" w:rsidRPr="00776DE1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776DE1">
              <w:rPr>
                <w:rFonts w:ascii="Times New Roman" w:eastAsia="Cambria" w:hAnsi="Times New Roman" w:cs="Times New Roman"/>
                <w:b/>
              </w:rPr>
              <w:t>2018</w:t>
            </w:r>
          </w:p>
          <w:p w:rsidR="00E22885" w:rsidRPr="00776DE1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E22885" w:rsidRPr="00776DE1" w:rsidTr="000D19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776DE1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76DE1">
              <w:rPr>
                <w:rFonts w:ascii="Times New Roman" w:eastAsia="Cambria" w:hAnsi="Times New Roman" w:cs="Times New Roman"/>
              </w:rPr>
              <w:t>взрослых (18 лет и старше)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776DE1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776DE1">
              <w:rPr>
                <w:rFonts w:ascii="Times New Roman" w:eastAsia="Cambria" w:hAnsi="Times New Roman" w:cs="Times New Roman"/>
              </w:rPr>
              <w:t>153 685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776DE1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76DE1">
              <w:rPr>
                <w:rFonts w:ascii="Times New Roman" w:eastAsia="Cambria" w:hAnsi="Times New Roman" w:cs="Times New Roman"/>
              </w:rPr>
              <w:t>151 418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776DE1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76DE1">
              <w:rPr>
                <w:rFonts w:ascii="Times New Roman" w:eastAsia="Cambria" w:hAnsi="Times New Roman" w:cs="Times New Roman"/>
              </w:rPr>
              <w:t>144 440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776DE1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76DE1">
              <w:rPr>
                <w:rFonts w:ascii="Times New Roman" w:eastAsia="Cambria" w:hAnsi="Times New Roman" w:cs="Times New Roman"/>
              </w:rPr>
              <w:t>140 982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85" w:rsidRPr="00776DE1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76DE1">
              <w:rPr>
                <w:rFonts w:ascii="Times New Roman" w:eastAsia="Cambria" w:hAnsi="Times New Roman" w:cs="Times New Roman"/>
              </w:rPr>
              <w:t>137 171</w:t>
            </w:r>
          </w:p>
          <w:p w:rsidR="00E22885" w:rsidRPr="00776DE1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E22885" w:rsidRPr="00776DE1" w:rsidTr="000D19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776DE1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76DE1">
              <w:rPr>
                <w:rFonts w:ascii="Times New Roman" w:eastAsia="Cambria" w:hAnsi="Times New Roman" w:cs="Times New Roman"/>
              </w:rPr>
              <w:t>из них: лиц старше трудоспособного возраста (мужчин – 60 лет и старше, женщин – 55 лет и старше)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776DE1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776DE1">
              <w:rPr>
                <w:rFonts w:ascii="Times New Roman" w:eastAsia="Cambria" w:hAnsi="Times New Roman" w:cs="Times New Roman"/>
              </w:rPr>
              <w:t>122 722</w:t>
            </w:r>
          </w:p>
          <w:p w:rsidR="00E22885" w:rsidRPr="00776DE1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776DE1">
              <w:rPr>
                <w:rFonts w:ascii="Times New Roman" w:eastAsia="Cambria" w:hAnsi="Times New Roman" w:cs="Times New Roman"/>
              </w:rPr>
              <w:t>79,9%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776DE1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76DE1">
              <w:rPr>
                <w:rFonts w:ascii="Times New Roman" w:eastAsia="Cambria" w:hAnsi="Times New Roman" w:cs="Times New Roman"/>
              </w:rPr>
              <w:t>119 911</w:t>
            </w:r>
          </w:p>
          <w:p w:rsidR="00E22885" w:rsidRPr="00776DE1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76DE1">
              <w:rPr>
                <w:rFonts w:ascii="Times New Roman" w:eastAsia="Cambria" w:hAnsi="Times New Roman" w:cs="Times New Roman"/>
              </w:rPr>
              <w:t>79,2%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776DE1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76DE1">
              <w:rPr>
                <w:rFonts w:ascii="Times New Roman" w:eastAsia="Cambria" w:hAnsi="Times New Roman" w:cs="Times New Roman"/>
              </w:rPr>
              <w:t>114 991</w:t>
            </w:r>
          </w:p>
          <w:p w:rsidR="00E22885" w:rsidRPr="00776DE1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76DE1">
              <w:rPr>
                <w:rFonts w:ascii="Times New Roman" w:eastAsia="Cambria" w:hAnsi="Times New Roman" w:cs="Times New Roman"/>
              </w:rPr>
              <w:t>79,6%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776DE1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76DE1">
              <w:rPr>
                <w:rFonts w:ascii="Times New Roman" w:eastAsia="Cambria" w:hAnsi="Times New Roman" w:cs="Times New Roman"/>
              </w:rPr>
              <w:t>112 736</w:t>
            </w:r>
          </w:p>
          <w:p w:rsidR="00E22885" w:rsidRPr="00776DE1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76DE1">
              <w:rPr>
                <w:rFonts w:ascii="Times New Roman" w:eastAsia="Cambria" w:hAnsi="Times New Roman" w:cs="Times New Roman"/>
              </w:rPr>
              <w:t>79,9%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776DE1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76DE1">
              <w:rPr>
                <w:rFonts w:ascii="Times New Roman" w:eastAsia="Cambria" w:hAnsi="Times New Roman" w:cs="Times New Roman"/>
              </w:rPr>
              <w:t>110 020</w:t>
            </w:r>
          </w:p>
          <w:p w:rsidR="00E22885" w:rsidRPr="00776DE1" w:rsidRDefault="00E22885" w:rsidP="00454A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76DE1">
              <w:rPr>
                <w:rFonts w:ascii="Times New Roman" w:eastAsia="Cambria" w:hAnsi="Times New Roman" w:cs="Times New Roman"/>
              </w:rPr>
              <w:t>80,2%</w:t>
            </w:r>
          </w:p>
        </w:tc>
      </w:tr>
    </w:tbl>
    <w:p w:rsidR="00E22885" w:rsidRPr="000877BA" w:rsidRDefault="00E22885" w:rsidP="00454A7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E22885" w:rsidRDefault="00E22885" w:rsidP="00454A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2885" w:rsidRPr="00556026" w:rsidRDefault="00E22885" w:rsidP="00454A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60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Интенсивный показатель уровня </w:t>
      </w:r>
      <w:proofErr w:type="spellStart"/>
      <w:r w:rsidRPr="00556026">
        <w:rPr>
          <w:rFonts w:ascii="Times New Roman" w:eastAsia="Times New Roman" w:hAnsi="Times New Roman" w:cs="Times New Roman"/>
          <w:sz w:val="28"/>
          <w:szCs w:val="28"/>
          <w:lang w:eastAsia="zh-CN"/>
        </w:rPr>
        <w:t>инвалидизации</w:t>
      </w:r>
      <w:proofErr w:type="spellEnd"/>
      <w:r w:rsidRPr="005560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населения Ленинградской области (на 10 тыс. нас.) в 2018 году составил 756,3;  на 10 тыс. взрослого населения -  910,6.</w:t>
      </w:r>
    </w:p>
    <w:p w:rsidR="00E22885" w:rsidRPr="00556026" w:rsidRDefault="00E22885" w:rsidP="00454A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60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Интенсивный показатель первичной инвалидности</w:t>
      </w:r>
      <w:r w:rsidRPr="00556026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556026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населения старше трудоспособного возраста в Ленинградской области в 2018 го</w:t>
      </w:r>
      <w:r w:rsidR="00E150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ду составил 81,5 на 10 тыс. населения </w:t>
      </w:r>
      <w:r w:rsidRPr="005560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(аналогичный показатель для взрослого населения в целом – 48,2 на 10 тыс. нас.). </w:t>
      </w:r>
    </w:p>
    <w:p w:rsidR="00E22885" w:rsidRPr="00556026" w:rsidRDefault="00E22885" w:rsidP="00454A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6026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Всего впервые признано инвалидами в 2018 году лиц, старше трудоспособного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56026">
        <w:rPr>
          <w:rFonts w:ascii="Times New Roman" w:eastAsia="Times New Roman" w:hAnsi="Times New Roman" w:cs="Times New Roman"/>
          <w:sz w:val="28"/>
          <w:szCs w:val="28"/>
          <w:lang w:eastAsia="zh-CN"/>
        </w:rPr>
        <w:t>-  4124 чел.</w:t>
      </w:r>
    </w:p>
    <w:p w:rsidR="00E22885" w:rsidRPr="00556026" w:rsidRDefault="00E22885" w:rsidP="00454A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6026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Структура первичной инвалидности лиц старше трудоспособного возраста представлена следующим образом:</w:t>
      </w:r>
    </w:p>
    <w:p w:rsidR="00E22885" w:rsidRPr="00556026" w:rsidRDefault="00E22885" w:rsidP="00454A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6026">
        <w:rPr>
          <w:rFonts w:ascii="Times New Roman" w:eastAsia="Times New Roman" w:hAnsi="Times New Roman" w:cs="Times New Roman"/>
          <w:sz w:val="28"/>
          <w:szCs w:val="28"/>
          <w:lang w:eastAsia="zh-CN"/>
        </w:rPr>
        <w:t>- болезни системы кровообращения -1664 чел. (40,3%);</w:t>
      </w:r>
    </w:p>
    <w:p w:rsidR="00E22885" w:rsidRPr="00556026" w:rsidRDefault="00E22885" w:rsidP="00454A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6026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ЗНО -1345 чел. (32,6%);</w:t>
      </w:r>
    </w:p>
    <w:p w:rsidR="00E22885" w:rsidRPr="00556026" w:rsidRDefault="00E22885" w:rsidP="00454A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60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болезни костно-мышечной системы и соединительной ткани - 223 чел. (5,4%);  </w:t>
      </w:r>
    </w:p>
    <w:p w:rsidR="00E22885" w:rsidRPr="00556026" w:rsidRDefault="00E22885" w:rsidP="00454A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6026">
        <w:rPr>
          <w:rFonts w:ascii="Times New Roman" w:eastAsia="Times New Roman" w:hAnsi="Times New Roman" w:cs="Times New Roman"/>
          <w:sz w:val="28"/>
          <w:szCs w:val="28"/>
          <w:lang w:eastAsia="zh-CN"/>
        </w:rPr>
        <w:t>- болезни нервной системы – 178 чел.  (4,4%);</w:t>
      </w:r>
    </w:p>
    <w:p w:rsidR="00E22885" w:rsidRPr="00556026" w:rsidRDefault="00E22885" w:rsidP="00454A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6026">
        <w:rPr>
          <w:rFonts w:ascii="Times New Roman" w:eastAsia="Times New Roman" w:hAnsi="Times New Roman" w:cs="Times New Roman"/>
          <w:sz w:val="28"/>
          <w:szCs w:val="28"/>
          <w:lang w:eastAsia="zh-CN"/>
        </w:rPr>
        <w:t>- психические расстройства - 117 чел. (2,8%);</w:t>
      </w:r>
    </w:p>
    <w:p w:rsidR="00E22885" w:rsidRPr="00556026" w:rsidRDefault="00E22885" w:rsidP="00454A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22885" w:rsidRPr="00AC1E4E" w:rsidRDefault="00E22885" w:rsidP="00454A7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1E4E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Структура инвалидности представлена на диаграмме:</w:t>
      </w:r>
    </w:p>
    <w:p w:rsidR="00E22885" w:rsidRDefault="00E22885" w:rsidP="00454A7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7962372" wp14:editId="55DABB9B">
            <wp:extent cx="2724150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2885" w:rsidRDefault="00E22885" w:rsidP="00454A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E869CA" w:rsidRDefault="00E869CA" w:rsidP="00E87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A50" w:rsidRPr="00CD4A50" w:rsidRDefault="00E878EB" w:rsidP="00E869CA">
      <w:pPr>
        <w:pStyle w:val="ad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055C">
        <w:rPr>
          <w:rFonts w:ascii="Times New Roman" w:hAnsi="Times New Roman"/>
          <w:sz w:val="28"/>
          <w:szCs w:val="28"/>
        </w:rPr>
        <w:t>.9</w:t>
      </w:r>
      <w:r w:rsidR="00216384">
        <w:rPr>
          <w:rFonts w:ascii="Times New Roman" w:hAnsi="Times New Roman"/>
          <w:sz w:val="28"/>
          <w:szCs w:val="28"/>
        </w:rPr>
        <w:t xml:space="preserve">. </w:t>
      </w:r>
      <w:r w:rsidR="00E869CA" w:rsidRPr="00CD4A50">
        <w:rPr>
          <w:rFonts w:ascii="Times New Roman" w:hAnsi="Times New Roman"/>
          <w:sz w:val="28"/>
          <w:szCs w:val="28"/>
        </w:rPr>
        <w:t xml:space="preserve">Анализ инфраструктуры службы оказания медицинской помощи гражданам  </w:t>
      </w:r>
    </w:p>
    <w:p w:rsidR="00E869CA" w:rsidRPr="00CD4A50" w:rsidRDefault="00E869CA" w:rsidP="00E869CA">
      <w:pPr>
        <w:pStyle w:val="ad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CD4A50">
        <w:rPr>
          <w:rFonts w:ascii="Times New Roman" w:hAnsi="Times New Roman"/>
          <w:sz w:val="28"/>
          <w:szCs w:val="28"/>
        </w:rPr>
        <w:t>старше трудоспособного возраста</w:t>
      </w:r>
    </w:p>
    <w:p w:rsidR="00E869CA" w:rsidRPr="00656CF9" w:rsidRDefault="00E869CA" w:rsidP="00E869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6C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настоящее время в регионе идет формирование гериатрической службы. На базе ГБУЗ ЛО «Всеволожская  клиническая межрайонная больница» планируется открыть на функциональной основе Областной гериатрический центр, который будет выполнять функции лечебного и организационно-методического центра по оказанию медицинской помощи лицам пожилого возраста. ГКУЗ ЛО «Центр медицинской профилактики» ведется активная работа по разработке и распространению информационных материалов по профилактике заболеваний и ведению здорового образа жизни. Специалисты центра проводят выездную работу в районы области. Людям </w:t>
      </w:r>
      <w:r w:rsidRPr="00656CF9">
        <w:rPr>
          <w:rFonts w:ascii="Times New Roman" w:eastAsia="Calibri" w:hAnsi="Times New Roman" w:cs="Times New Roman"/>
          <w:sz w:val="28"/>
          <w:szCs w:val="28"/>
        </w:rPr>
        <w:t>пожилого возраста</w:t>
      </w:r>
      <w:r w:rsidRPr="00656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оказывается медицинская помощь и социальная поддержка</w:t>
      </w:r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869CA" w:rsidRDefault="00E869CA" w:rsidP="00E869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6CF9">
        <w:rPr>
          <w:rFonts w:ascii="Times New Roman" w:eastAsia="Calibri" w:hAnsi="Times New Roman" w:cs="Times New Roman"/>
          <w:sz w:val="28"/>
          <w:szCs w:val="28"/>
        </w:rPr>
        <w:t>В  2019 году в Ленинградской области открыты 9 гер</w:t>
      </w:r>
      <w:r>
        <w:rPr>
          <w:rFonts w:ascii="Times New Roman" w:eastAsia="Calibri" w:hAnsi="Times New Roman" w:cs="Times New Roman"/>
          <w:sz w:val="28"/>
          <w:szCs w:val="28"/>
        </w:rPr>
        <w:t>иатрических</w:t>
      </w:r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кабинетов (в ГБУЗ ЛО «</w:t>
      </w:r>
      <w:proofErr w:type="spellStart"/>
      <w:r w:rsidRPr="00656CF9">
        <w:rPr>
          <w:rFonts w:ascii="Times New Roman" w:eastAsia="Calibri" w:hAnsi="Times New Roman" w:cs="Times New Roman"/>
          <w:sz w:val="28"/>
          <w:szCs w:val="28"/>
        </w:rPr>
        <w:t>Волховская</w:t>
      </w:r>
      <w:proofErr w:type="spell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МБ», ГБУЗ ЛО «Выборгская МБ», ГБУЗ ЛО «</w:t>
      </w:r>
      <w:proofErr w:type="spellStart"/>
      <w:r w:rsidRPr="00656CF9">
        <w:rPr>
          <w:rFonts w:ascii="Times New Roman" w:eastAsia="Calibri" w:hAnsi="Times New Roman" w:cs="Times New Roman"/>
          <w:sz w:val="28"/>
          <w:szCs w:val="28"/>
        </w:rPr>
        <w:t>Кингисеппская</w:t>
      </w:r>
      <w:proofErr w:type="spell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МБ», ГБУЗ ЛО «</w:t>
      </w:r>
      <w:proofErr w:type="spellStart"/>
      <w:r w:rsidRPr="00656CF9">
        <w:rPr>
          <w:rFonts w:ascii="Times New Roman" w:eastAsia="Calibri" w:hAnsi="Times New Roman" w:cs="Times New Roman"/>
          <w:sz w:val="28"/>
          <w:szCs w:val="28"/>
        </w:rPr>
        <w:t>Киришская</w:t>
      </w:r>
      <w:proofErr w:type="spell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МБ», ГБУЗ ЛО «Кировская МБ», ГБУЗ ЛО «</w:t>
      </w:r>
      <w:proofErr w:type="spellStart"/>
      <w:r w:rsidRPr="00656CF9">
        <w:rPr>
          <w:rFonts w:ascii="Times New Roman" w:eastAsia="Calibri" w:hAnsi="Times New Roman" w:cs="Times New Roman"/>
          <w:sz w:val="28"/>
          <w:szCs w:val="28"/>
        </w:rPr>
        <w:t>Лодейнопольская</w:t>
      </w:r>
      <w:proofErr w:type="spell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МБ», ГБУЗ ЛО «</w:t>
      </w:r>
      <w:proofErr w:type="spellStart"/>
      <w:r w:rsidRPr="00656CF9">
        <w:rPr>
          <w:rFonts w:ascii="Times New Roman" w:eastAsia="Calibri" w:hAnsi="Times New Roman" w:cs="Times New Roman"/>
          <w:sz w:val="28"/>
          <w:szCs w:val="28"/>
        </w:rPr>
        <w:t>Лужская</w:t>
      </w:r>
      <w:proofErr w:type="spell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МБ», ГБУЗ ЛО «</w:t>
      </w:r>
      <w:proofErr w:type="spellStart"/>
      <w:r w:rsidRPr="00656CF9">
        <w:rPr>
          <w:rFonts w:ascii="Times New Roman" w:eastAsia="Calibri" w:hAnsi="Times New Roman" w:cs="Times New Roman"/>
          <w:sz w:val="28"/>
          <w:szCs w:val="28"/>
        </w:rPr>
        <w:t>Приозерская</w:t>
      </w:r>
      <w:proofErr w:type="spell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МБ», ГБУЗ ЛО «Тихвинская МБ»), дополнительно к открытому в 2018 году кабинету в ГБУЗ ЛО «Всеволожская КМБ».</w:t>
      </w:r>
      <w:proofErr w:type="gram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56CF9">
        <w:rPr>
          <w:rFonts w:ascii="Times New Roman" w:eastAsia="Calibri" w:hAnsi="Times New Roman" w:cs="Times New Roman"/>
          <w:sz w:val="28"/>
          <w:szCs w:val="28"/>
        </w:rPr>
        <w:t>В  ГБУЗ ЛО «Всеволожская КМБ» развернуты 30 геронтологических коек, п</w:t>
      </w:r>
      <w:r>
        <w:rPr>
          <w:rFonts w:ascii="Times New Roman" w:eastAsia="Calibri" w:hAnsi="Times New Roman" w:cs="Times New Roman"/>
          <w:sz w:val="28"/>
          <w:szCs w:val="28"/>
        </w:rPr>
        <w:t>ланируется открыть еще 15 коек  на базе</w:t>
      </w:r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ГБУЗ ЛО «</w:t>
      </w:r>
      <w:proofErr w:type="spellStart"/>
      <w:r w:rsidRPr="00656CF9">
        <w:rPr>
          <w:rFonts w:ascii="Times New Roman" w:eastAsia="Calibri" w:hAnsi="Times New Roman" w:cs="Times New Roman"/>
          <w:sz w:val="28"/>
          <w:szCs w:val="28"/>
        </w:rPr>
        <w:t>Кингисеппская</w:t>
      </w:r>
      <w:proofErr w:type="spell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МБ», 15 коек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на базе</w:t>
      </w:r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ГБУЗ ЛО «</w:t>
      </w:r>
      <w:proofErr w:type="spellStart"/>
      <w:r w:rsidRPr="00656CF9">
        <w:rPr>
          <w:rFonts w:ascii="Times New Roman" w:eastAsia="Calibri" w:hAnsi="Times New Roman" w:cs="Times New Roman"/>
          <w:sz w:val="28"/>
          <w:szCs w:val="28"/>
        </w:rPr>
        <w:t>Лужская</w:t>
      </w:r>
      <w:proofErr w:type="spell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МБ» и 30 коек </w:t>
      </w:r>
      <w:r>
        <w:rPr>
          <w:rFonts w:ascii="Times New Roman" w:eastAsia="Calibri" w:hAnsi="Times New Roman" w:cs="Times New Roman"/>
          <w:sz w:val="28"/>
          <w:szCs w:val="28"/>
        </w:rPr>
        <w:t>на базе</w:t>
      </w:r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ГБУЗ ЛО «Гатчинская КМБ». </w:t>
      </w:r>
      <w:proofErr w:type="gramEnd"/>
    </w:p>
    <w:p w:rsidR="00E869CA" w:rsidRPr="00656CF9" w:rsidRDefault="00E869CA" w:rsidP="00E869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К 2024 году их число составит 90, на которых будут пролечены пациенты гериатрического профиля и уровень госпитализации достигнет планового значения (36,3). </w:t>
      </w:r>
      <w:proofErr w:type="gramEnd"/>
    </w:p>
    <w:p w:rsidR="00E869CA" w:rsidRPr="00656CF9" w:rsidRDefault="00E869CA" w:rsidP="00E869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6CF9">
        <w:rPr>
          <w:rFonts w:ascii="Times New Roman" w:eastAsia="Calibri" w:hAnsi="Times New Roman" w:cs="Times New Roman"/>
          <w:bCs/>
          <w:sz w:val="28"/>
          <w:szCs w:val="28"/>
        </w:rPr>
        <w:t>В области н</w:t>
      </w:r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алажено межведомственное взаимодействие Комитета по здравоохранению Ленинградской области с комитетом по социальной защите населения области, ФГБОУ </w:t>
      </w:r>
      <w:proofErr w:type="gramStart"/>
      <w:r w:rsidRPr="00656CF9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Санкт-Петербургским государственным медицинским университетом имени акад. И.И. Мечникова Минздрава России, заведующий кафедрой геронтологии и гериатрии которой профессор </w:t>
      </w:r>
      <w:proofErr w:type="spellStart"/>
      <w:r w:rsidRPr="00656CF9">
        <w:rPr>
          <w:rFonts w:ascii="Times New Roman" w:eastAsia="Calibri" w:hAnsi="Times New Roman" w:cs="Times New Roman"/>
          <w:sz w:val="28"/>
          <w:szCs w:val="28"/>
        </w:rPr>
        <w:t>Арьев</w:t>
      </w:r>
      <w:proofErr w:type="spell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А.Л. является главным внештатным специалистом по гериатрии Ленинградской области. В регионе развивается волонтерское движение. На базе ФГБОУ </w:t>
      </w:r>
      <w:proofErr w:type="gramStart"/>
      <w:r w:rsidRPr="00656CF9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Санкт-Петербургского государственного медицинского университета имени акад. И.П. Павлова Минздрава России прошли обучение 11 специалистов по профилю «гериатрия», которые оказывают помощь пожилым людям в медицинских учреждениях области. Врачи-гериатры участвуют в создании региональных и территориальных программ по совершенствованию медицинской помощи лицам пожилого и старческого возраста. На базе ГБПОУ «Ленинградский областной  медицинский техникум» проводится обучение медицинских сестер. В настоящее время цикл повышения квалификации по гериатрии прошли 26 медицинских сестер. </w:t>
      </w:r>
    </w:p>
    <w:p w:rsidR="00E869CA" w:rsidRPr="00656CF9" w:rsidRDefault="00E869CA" w:rsidP="00E869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6CF9">
        <w:rPr>
          <w:rFonts w:ascii="Times New Roman" w:eastAsia="Calibri" w:hAnsi="Times New Roman" w:cs="Times New Roman"/>
          <w:sz w:val="28"/>
          <w:szCs w:val="28"/>
        </w:rPr>
        <w:t>Комитетом по  здравоохранению Ленинградской области при участии главных специалистов по соответствующим профилям оказания медицинской помощи (гериатрия, паллиативная помощь, медицинская реабилитация, психиатрия и т.д.), разработана трехуровневая система оказания медицинской помощи лицам пожилого возраста.</w:t>
      </w:r>
    </w:p>
    <w:p w:rsidR="00E869CA" w:rsidRPr="00656CF9" w:rsidRDefault="00E869CA" w:rsidP="00E869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6C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Первый уровень – медицинские организации, оказывающие первичную медико-санитарную помощь: амбулаторно-поликлинические и стационарные отделения межрайонных, районных больниц, врачебные амбулатории, офисы врачей общей практики, </w:t>
      </w:r>
      <w:proofErr w:type="spellStart"/>
      <w:r w:rsidRPr="00656CF9">
        <w:rPr>
          <w:rFonts w:ascii="Times New Roman" w:eastAsia="Calibri" w:hAnsi="Times New Roman" w:cs="Times New Roman"/>
          <w:sz w:val="28"/>
          <w:szCs w:val="28"/>
        </w:rPr>
        <w:t>ФАПы</w:t>
      </w:r>
      <w:proofErr w:type="spell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E869CA" w:rsidRPr="00656CF9" w:rsidRDefault="00E869CA" w:rsidP="00E869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Второй уровень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специализированные </w:t>
      </w:r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геронтологические отделения межрайонных больниц, Областной гериатрический центр. </w:t>
      </w:r>
    </w:p>
    <w:p w:rsidR="00E869CA" w:rsidRPr="00656CF9" w:rsidRDefault="00E869CA" w:rsidP="00E869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6CF9">
        <w:rPr>
          <w:rFonts w:ascii="Times New Roman" w:eastAsia="Calibri" w:hAnsi="Times New Roman" w:cs="Times New Roman"/>
          <w:sz w:val="28"/>
          <w:szCs w:val="28"/>
        </w:rPr>
        <w:t>Третий уровень – медицинские организации, оказывающие специализированную, включая высокотехнологичную, медицинскую помощь: ГБУЗ «Ленинградская областная клиническая больница», ГБУЗ «Ленинградский областной клинический онкологический диспансер»,   ГКУЗ Ленинградский областной психоневрологический диспансер  и др.</w:t>
      </w:r>
    </w:p>
    <w:p w:rsidR="00E869CA" w:rsidRPr="00656CF9" w:rsidRDefault="00E869CA" w:rsidP="00E86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В 2018 году в регионе  начата  реализация проекта «Повышение качества жизни граждан пожилого возраста и инвалидов путем создания территориальной системы долговременного ухода в Ленинградской области». Во всех 18 районах области созданы мобильные </w:t>
      </w:r>
      <w:proofErr w:type="spellStart"/>
      <w:r w:rsidRPr="00656CF9">
        <w:rPr>
          <w:rFonts w:ascii="Times New Roman" w:eastAsia="Calibri" w:hAnsi="Times New Roman" w:cs="Times New Roman"/>
          <w:sz w:val="28"/>
          <w:szCs w:val="28"/>
        </w:rPr>
        <w:t>мультидисциплинарные</w:t>
      </w:r>
      <w:proofErr w:type="spell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патронажные бригады (МДБ) для оказания медико-социальной помощи длительно </w:t>
      </w:r>
      <w:proofErr w:type="spellStart"/>
      <w:r w:rsidRPr="00656CF9">
        <w:rPr>
          <w:rFonts w:ascii="Times New Roman" w:eastAsia="Calibri" w:hAnsi="Times New Roman" w:cs="Times New Roman"/>
          <w:sz w:val="28"/>
          <w:szCs w:val="28"/>
        </w:rPr>
        <w:t>иммобилизированным</w:t>
      </w:r>
      <w:proofErr w:type="spell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пациентам (</w:t>
      </w:r>
      <w:proofErr w:type="gramStart"/>
      <w:r w:rsidRPr="00656CF9">
        <w:rPr>
          <w:rFonts w:ascii="Times New Roman" w:eastAsia="Calibri" w:hAnsi="Times New Roman" w:cs="Times New Roman"/>
          <w:sz w:val="28"/>
          <w:szCs w:val="28"/>
        </w:rPr>
        <w:t>ДИП</w:t>
      </w:r>
      <w:proofErr w:type="gram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). В состав МДП входит врач-гериатр (врач-терапевт), специалист районного филиала ЛОКГУ «Центр социальной защиты населения», две медсестры. </w:t>
      </w:r>
      <w:proofErr w:type="gramStart"/>
      <w:r w:rsidRPr="00656CF9">
        <w:rPr>
          <w:rFonts w:ascii="Times New Roman" w:eastAsia="Calibri" w:hAnsi="Times New Roman" w:cs="Times New Roman"/>
          <w:sz w:val="28"/>
          <w:szCs w:val="28"/>
        </w:rPr>
        <w:t>ДИП</w:t>
      </w:r>
      <w:proofErr w:type="gram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– пожилые, инвалиды, граждане,  частично утратившие способность к самообслуживанию, которые в силу своего заболевания (состояния) самостоятельно не передвигаются, полноценно себя не обслуживают и вынужденно находятся в состоянии покоя более одного месяца. В оснащение МДБ входит: автомобиль </w:t>
      </w:r>
      <w:proofErr w:type="spellStart"/>
      <w:r w:rsidRPr="00656CF9">
        <w:rPr>
          <w:rFonts w:ascii="Times New Roman" w:eastAsia="Calibri" w:hAnsi="Times New Roman" w:cs="Times New Roman"/>
          <w:sz w:val="28"/>
          <w:szCs w:val="28"/>
        </w:rPr>
        <w:t>дляда</w:t>
      </w:r>
      <w:proofErr w:type="spell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бригады, тонометр, </w:t>
      </w:r>
      <w:proofErr w:type="spellStart"/>
      <w:r w:rsidRPr="00656CF9">
        <w:rPr>
          <w:rFonts w:ascii="Times New Roman" w:eastAsia="Calibri" w:hAnsi="Times New Roman" w:cs="Times New Roman"/>
          <w:sz w:val="28"/>
          <w:szCs w:val="28"/>
        </w:rPr>
        <w:t>пульсоксиметр</w:t>
      </w:r>
      <w:proofErr w:type="spell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6CF9">
        <w:rPr>
          <w:rFonts w:ascii="Times New Roman" w:eastAsia="Calibri" w:hAnsi="Times New Roman" w:cs="Times New Roman"/>
          <w:sz w:val="28"/>
          <w:szCs w:val="28"/>
        </w:rPr>
        <w:t>глюкометр</w:t>
      </w:r>
      <w:proofErr w:type="spell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, бесконтактный термометр,  переносной ЭКГ, </w:t>
      </w:r>
      <w:proofErr w:type="spellStart"/>
      <w:r w:rsidRPr="00656CF9">
        <w:rPr>
          <w:rFonts w:ascii="Times New Roman" w:eastAsia="Calibri" w:hAnsi="Times New Roman" w:cs="Times New Roman"/>
          <w:sz w:val="28"/>
          <w:szCs w:val="28"/>
        </w:rPr>
        <w:t>небулайзер</w:t>
      </w:r>
      <w:proofErr w:type="spell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656CF9">
        <w:rPr>
          <w:rFonts w:ascii="Times New Roman" w:eastAsia="Calibri" w:hAnsi="Times New Roman" w:cs="Times New Roman"/>
          <w:sz w:val="28"/>
          <w:szCs w:val="28"/>
        </w:rPr>
        <w:t>тест-полоски</w:t>
      </w:r>
      <w:proofErr w:type="gram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на ВИЧ, туберкулез, холестерин, сахар, аппарат для измерения ВГД. МДП производит оценку физического состояния пациента, функционального статуса психического здоровья и социально-экономических условий </w:t>
      </w:r>
      <w:proofErr w:type="gramStart"/>
      <w:r w:rsidRPr="00656CF9">
        <w:rPr>
          <w:rFonts w:ascii="Times New Roman" w:eastAsia="Calibri" w:hAnsi="Times New Roman" w:cs="Times New Roman"/>
          <w:sz w:val="28"/>
          <w:szCs w:val="28"/>
        </w:rPr>
        <w:t>ДИП</w:t>
      </w:r>
      <w:proofErr w:type="gram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, выявление ХНИЗ, факторов риска их развития и возможных осложнений; диагностику гериатрических синдромов возраст-ассоциированных заболеваний и состояний ДИП; выявление пациентов, нуждающихся в проведении обследования и /или лечения в амбулаторно-поликлинических условиях или в условиях стационара; обеспечение непрерывности динамического наблюдения и лечения; проведение социально-бытового обследования  и оценки состояния </w:t>
      </w:r>
      <w:proofErr w:type="gramStart"/>
      <w:r w:rsidRPr="00656CF9">
        <w:rPr>
          <w:rFonts w:ascii="Times New Roman" w:eastAsia="Calibri" w:hAnsi="Times New Roman" w:cs="Times New Roman"/>
          <w:sz w:val="28"/>
          <w:szCs w:val="28"/>
        </w:rPr>
        <w:t>ДИП</w:t>
      </w:r>
      <w:proofErr w:type="gram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для включения в реестр  потенциально  нуждающихся в социальном обслуживании и своевременного предоставления соответствующей формы социального обслуживания. В результате работы МПБ производится актуализация списков лиц, находящихся на социальном обслуживании,</w:t>
      </w:r>
      <w:proofErr w:type="gramStart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создание и ведение реестра ДИП, актуализация паспортов врачебных участков. МПБ проводят осмотр </w:t>
      </w:r>
      <w:proofErr w:type="gramStart"/>
      <w:r w:rsidRPr="00656CF9">
        <w:rPr>
          <w:rFonts w:ascii="Times New Roman" w:eastAsia="Calibri" w:hAnsi="Times New Roman" w:cs="Times New Roman"/>
          <w:sz w:val="28"/>
          <w:szCs w:val="28"/>
        </w:rPr>
        <w:t>ДИП</w:t>
      </w:r>
      <w:proofErr w:type="gram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1 раз в два месяца, лабораторное обследование и ЭКГ на дому ежегодно, дистанционное наблюдение АД с помощью носимого устройства, осуществляют диспансеризацию , вакцинацию ДИП (против гриппа, пневмонии). В состав оказываемой МПБ медико-социальной услуги входит проведение: осмотра врача-гериатра (врач</w:t>
      </w:r>
      <w:proofErr w:type="gramStart"/>
      <w:r w:rsidRPr="00656CF9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терапевта), социальная оценка возможности </w:t>
      </w:r>
      <w:r w:rsidRPr="00656C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выполнения элементарной и сложной деятельности в целях установления нуждаемости в социальном обслуживании; проведение социально-бытового обследования с целью определения причин объективно нарушающих жизнедеятельность ДИП; содействие в подготовке документов  для признания нуждаемости и предоставления социального обслуживания; анкетирование для оценки возможности выполнения элементарной деятельности по шкале </w:t>
      </w:r>
      <w:proofErr w:type="spellStart"/>
      <w:r w:rsidRPr="00656CF9">
        <w:rPr>
          <w:rFonts w:ascii="Times New Roman" w:eastAsia="Calibri" w:hAnsi="Times New Roman" w:cs="Times New Roman"/>
          <w:sz w:val="28"/>
          <w:szCs w:val="28"/>
        </w:rPr>
        <w:t>Бартела</w:t>
      </w:r>
      <w:proofErr w:type="spell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; анкетирование для оценки возможности выполнения сложных действий по шкале </w:t>
      </w:r>
      <w:proofErr w:type="spellStart"/>
      <w:r w:rsidRPr="00656CF9">
        <w:rPr>
          <w:rFonts w:ascii="Times New Roman" w:eastAsia="Calibri" w:hAnsi="Times New Roman" w:cs="Times New Roman"/>
          <w:sz w:val="28"/>
          <w:szCs w:val="28"/>
        </w:rPr>
        <w:t>Лаутона</w:t>
      </w:r>
      <w:proofErr w:type="spell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; забор крови на дому, снятие ЭКГ, измерение АД, ВГД, </w:t>
      </w:r>
      <w:proofErr w:type="spellStart"/>
      <w:r w:rsidRPr="00656CF9">
        <w:rPr>
          <w:rFonts w:ascii="Times New Roman" w:eastAsia="Calibri" w:hAnsi="Times New Roman" w:cs="Times New Roman"/>
          <w:sz w:val="28"/>
          <w:szCs w:val="28"/>
        </w:rPr>
        <w:t>пульсоксиметрия</w:t>
      </w:r>
      <w:proofErr w:type="spell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, измерение холестерина и сахара крови </w:t>
      </w:r>
      <w:proofErr w:type="gramStart"/>
      <w:r w:rsidRPr="00656CF9">
        <w:rPr>
          <w:rFonts w:ascii="Times New Roman" w:eastAsia="Calibri" w:hAnsi="Times New Roman" w:cs="Times New Roman"/>
          <w:sz w:val="28"/>
          <w:szCs w:val="28"/>
        </w:rPr>
        <w:t>экспресс-методом</w:t>
      </w:r>
      <w:proofErr w:type="gram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, профилактика пролежней у лежачих больных, проведение профилактических мероприятий, включая вакцинацию, ведение дневных стационаров на дому. С родственниками/сиделками  </w:t>
      </w:r>
      <w:proofErr w:type="gramStart"/>
      <w:r w:rsidRPr="00656CF9">
        <w:rPr>
          <w:rFonts w:ascii="Times New Roman" w:eastAsia="Calibri" w:hAnsi="Times New Roman" w:cs="Times New Roman"/>
          <w:sz w:val="28"/>
          <w:szCs w:val="28"/>
        </w:rPr>
        <w:t>ДИП</w:t>
      </w:r>
      <w:proofErr w:type="gramEnd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проводится обучение принципам ухода за лежачим больным, консультации и обучение навыкам профилактического ухода за больными с различной патологией в домашних условиях, обучение правилам оказания первой помощи, информационная поддержка в виде предоставления материалов по вопросам профилактики заболеваний и осложнений, травм и личной безопасности. Всего в Ленинградской области работает 22 МПБ, за 2018 год проведено  364 выезда,  комплексная гериатрическая оценка 2557 граждан пожилого возраста, включенных в регистр, частично утративших способность к самообслуживанию.</w:t>
      </w:r>
    </w:p>
    <w:p w:rsidR="00E869CA" w:rsidRDefault="00E869CA" w:rsidP="00E86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CF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Врачами-гериатрами в поликлиниках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межрайонных больниц </w:t>
      </w:r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области проводятся осмотры населения и заполняются карты комплексной гериатрической оценки. </w:t>
      </w:r>
    </w:p>
    <w:p w:rsidR="00E869CA" w:rsidRDefault="00E869CA" w:rsidP="00454A7C">
      <w:pPr>
        <w:spacing w:after="0" w:line="240" w:lineRule="auto"/>
        <w:ind w:left="-224" w:firstLine="3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85" w:rsidRPr="00CD4A50" w:rsidRDefault="0038055C" w:rsidP="00454A7C">
      <w:pPr>
        <w:spacing w:after="0" w:line="240" w:lineRule="auto"/>
        <w:ind w:left="-224" w:firstLine="3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216384">
        <w:rPr>
          <w:rFonts w:ascii="Times New Roman" w:hAnsi="Times New Roman" w:cs="Times New Roman"/>
          <w:sz w:val="28"/>
          <w:szCs w:val="28"/>
        </w:rPr>
        <w:t xml:space="preserve">. </w:t>
      </w:r>
      <w:r w:rsidR="00E22885" w:rsidRPr="00CD4A50">
        <w:rPr>
          <w:rFonts w:ascii="Times New Roman" w:hAnsi="Times New Roman" w:cs="Times New Roman"/>
          <w:sz w:val="28"/>
          <w:szCs w:val="28"/>
        </w:rPr>
        <w:t>Первичная медико-санитарная помощь</w:t>
      </w:r>
    </w:p>
    <w:p w:rsidR="00E22885" w:rsidRPr="00656CF9" w:rsidRDefault="00E22885" w:rsidP="00454A7C">
      <w:pPr>
        <w:spacing w:after="0" w:line="240" w:lineRule="auto"/>
        <w:ind w:left="-224" w:firstLine="366"/>
        <w:jc w:val="center"/>
        <w:rPr>
          <w:rFonts w:ascii="Times New Roman" w:hAnsi="Times New Roman" w:cs="Times New Roman"/>
          <w:sz w:val="28"/>
          <w:szCs w:val="28"/>
        </w:rPr>
      </w:pPr>
    </w:p>
    <w:p w:rsidR="00E22885" w:rsidRPr="00656CF9" w:rsidRDefault="00E22885" w:rsidP="0045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F9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населению старше трудоспособного возраста Ленинградской области:</w:t>
      </w:r>
    </w:p>
    <w:p w:rsidR="00E22885" w:rsidRPr="00656CF9" w:rsidRDefault="00E22885" w:rsidP="0045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CF9">
        <w:rPr>
          <w:rFonts w:ascii="Times New Roman" w:hAnsi="Times New Roman" w:cs="Times New Roman"/>
          <w:sz w:val="28"/>
          <w:szCs w:val="28"/>
        </w:rPr>
        <w:t>- в 66 медицинских организациях, реализующих территориальную программу государственных гарантий бесплатного оказания гражданам медицинской помощи в Ленинградской области (далее – ТПГГ ЛО), включая 35 подведомственных Комитету по здравоохранению медицинских организациях, в том числе 18 межрайонных, 7 областных, 2 районных больницах, 1 центральной городской  больнице, 2 областных центрах, 4 диспансерах, 111 врачебных амбулаториях, 177 фельдшерско-акушерских пунктах, 11 фельдшерских пунктах, 26 офисах врачей общей</w:t>
      </w:r>
      <w:proofErr w:type="gramEnd"/>
      <w:r w:rsidRPr="00656CF9">
        <w:rPr>
          <w:rFonts w:ascii="Times New Roman" w:hAnsi="Times New Roman" w:cs="Times New Roman"/>
          <w:sz w:val="28"/>
          <w:szCs w:val="28"/>
        </w:rPr>
        <w:t xml:space="preserve"> практики, 104 </w:t>
      </w:r>
      <w:proofErr w:type="gramStart"/>
      <w:r w:rsidRPr="00656CF9">
        <w:rPr>
          <w:rFonts w:ascii="Times New Roman" w:hAnsi="Times New Roman" w:cs="Times New Roman"/>
          <w:sz w:val="28"/>
          <w:szCs w:val="28"/>
        </w:rPr>
        <w:t>кабинетах</w:t>
      </w:r>
      <w:proofErr w:type="gramEnd"/>
      <w:r w:rsidRPr="00656CF9">
        <w:rPr>
          <w:rFonts w:ascii="Times New Roman" w:hAnsi="Times New Roman" w:cs="Times New Roman"/>
          <w:sz w:val="28"/>
          <w:szCs w:val="28"/>
        </w:rPr>
        <w:t xml:space="preserve"> врачей общей практики, и ФГБУЗ ЦМСЧ 38 ФМБА России в г. Сосновый Бор; </w:t>
      </w:r>
    </w:p>
    <w:p w:rsidR="00E22885" w:rsidRPr="00656CF9" w:rsidRDefault="00E22885" w:rsidP="0045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F9">
        <w:rPr>
          <w:rFonts w:ascii="Times New Roman" w:hAnsi="Times New Roman" w:cs="Times New Roman"/>
          <w:sz w:val="28"/>
          <w:szCs w:val="28"/>
        </w:rPr>
        <w:t xml:space="preserve">- в составе межрайонных больниц 62 взрослых, 24 детских поликлиники, 1 стоматологическая поликлиника, в составе межрайонных больниц 33 стоматологические поликлиники, 187 стоматологических кабинета. </w:t>
      </w:r>
    </w:p>
    <w:p w:rsidR="00E22885" w:rsidRPr="00656CF9" w:rsidRDefault="00E22885" w:rsidP="0045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F9">
        <w:rPr>
          <w:rFonts w:ascii="Times New Roman" w:hAnsi="Times New Roman" w:cs="Times New Roman"/>
          <w:sz w:val="28"/>
          <w:szCs w:val="28"/>
        </w:rPr>
        <w:lastRenderedPageBreak/>
        <w:t xml:space="preserve">В целях достижения максимальной доступности сельскому населению малонаселенных пунктов, в которых отсутствуют ФАП, проведена работа по организации домовых хозяйств. В области организовано 481 домовое хозяйство с выделением ответственных лиц, прошедших </w:t>
      </w:r>
      <w:proofErr w:type="gramStart"/>
      <w:r w:rsidRPr="00656CF9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656CF9">
        <w:rPr>
          <w:rFonts w:ascii="Times New Roman" w:hAnsi="Times New Roman" w:cs="Times New Roman"/>
          <w:sz w:val="28"/>
          <w:szCs w:val="28"/>
        </w:rPr>
        <w:t xml:space="preserve"> первой помощи (само- и взаимопомощь). </w:t>
      </w:r>
    </w:p>
    <w:p w:rsidR="00E22885" w:rsidRPr="00656CF9" w:rsidRDefault="00E22885" w:rsidP="0045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F9">
        <w:rPr>
          <w:rFonts w:ascii="Times New Roman" w:hAnsi="Times New Roman" w:cs="Times New Roman"/>
          <w:sz w:val="28"/>
          <w:szCs w:val="28"/>
        </w:rPr>
        <w:t>Распоряжениями  Комитета по  здравоохранению Ленинградской области утверждена маршрутизация пациентов при оказании им первичной медико-санитарной, первичной специализированной, специализированной (в том числе высокотехнологичной) медицинской помощи по профилям:</w:t>
      </w:r>
    </w:p>
    <w:p w:rsidR="00E22885" w:rsidRPr="00656CF9" w:rsidRDefault="00E22885" w:rsidP="00454A7C">
      <w:pPr>
        <w:spacing w:after="0" w:line="240" w:lineRule="auto"/>
        <w:ind w:left="-224" w:firstLine="366"/>
        <w:jc w:val="both"/>
        <w:rPr>
          <w:rFonts w:ascii="Times New Roman" w:hAnsi="Times New Roman" w:cs="Times New Roman"/>
          <w:sz w:val="28"/>
          <w:szCs w:val="28"/>
        </w:rPr>
      </w:pPr>
      <w:r w:rsidRPr="00656CF9">
        <w:rPr>
          <w:rFonts w:ascii="Times New Roman" w:hAnsi="Times New Roman" w:cs="Times New Roman"/>
          <w:sz w:val="28"/>
          <w:szCs w:val="28"/>
        </w:rPr>
        <w:t>-  БСК, в том числе:</w:t>
      </w:r>
    </w:p>
    <w:p w:rsidR="00E22885" w:rsidRPr="00656CF9" w:rsidRDefault="00E22885" w:rsidP="00454A7C">
      <w:pPr>
        <w:spacing w:after="0" w:line="240" w:lineRule="auto"/>
        <w:ind w:left="-224" w:firstLine="366"/>
        <w:jc w:val="both"/>
        <w:rPr>
          <w:rFonts w:ascii="Times New Roman" w:hAnsi="Times New Roman" w:cs="Times New Roman"/>
          <w:sz w:val="28"/>
          <w:szCs w:val="28"/>
        </w:rPr>
      </w:pPr>
      <w:r w:rsidRPr="00656CF9">
        <w:rPr>
          <w:rFonts w:ascii="Times New Roman" w:hAnsi="Times New Roman" w:cs="Times New Roman"/>
          <w:sz w:val="28"/>
          <w:szCs w:val="28"/>
        </w:rPr>
        <w:t>- острый коронарный синдром;</w:t>
      </w:r>
    </w:p>
    <w:p w:rsidR="00E22885" w:rsidRPr="00656CF9" w:rsidRDefault="00E22885" w:rsidP="00454A7C">
      <w:pPr>
        <w:spacing w:after="0" w:line="240" w:lineRule="auto"/>
        <w:ind w:left="-224" w:firstLine="366"/>
        <w:jc w:val="both"/>
        <w:rPr>
          <w:rFonts w:ascii="Times New Roman" w:hAnsi="Times New Roman" w:cs="Times New Roman"/>
          <w:sz w:val="28"/>
          <w:szCs w:val="28"/>
        </w:rPr>
      </w:pPr>
      <w:r w:rsidRPr="00656CF9">
        <w:rPr>
          <w:rFonts w:ascii="Times New Roman" w:hAnsi="Times New Roman" w:cs="Times New Roman"/>
          <w:sz w:val="28"/>
          <w:szCs w:val="28"/>
        </w:rPr>
        <w:t>- острое нарушение мозгового кровообращения;</w:t>
      </w:r>
    </w:p>
    <w:p w:rsidR="00E22885" w:rsidRPr="00656CF9" w:rsidRDefault="00E22885" w:rsidP="00454A7C">
      <w:pPr>
        <w:spacing w:after="0" w:line="240" w:lineRule="auto"/>
        <w:ind w:left="-224" w:firstLine="366"/>
        <w:jc w:val="both"/>
        <w:rPr>
          <w:rFonts w:ascii="Times New Roman" w:hAnsi="Times New Roman" w:cs="Times New Roman"/>
          <w:sz w:val="28"/>
          <w:szCs w:val="28"/>
        </w:rPr>
      </w:pPr>
      <w:r w:rsidRPr="00656CF9">
        <w:rPr>
          <w:rFonts w:ascii="Times New Roman" w:hAnsi="Times New Roman" w:cs="Times New Roman"/>
          <w:sz w:val="28"/>
          <w:szCs w:val="28"/>
        </w:rPr>
        <w:t>- хроническая сердечная недостаточность;</w:t>
      </w:r>
    </w:p>
    <w:p w:rsidR="00E22885" w:rsidRPr="00656CF9" w:rsidRDefault="00E22885" w:rsidP="00454A7C">
      <w:pPr>
        <w:spacing w:after="0" w:line="240" w:lineRule="auto"/>
        <w:ind w:left="-224" w:firstLine="366"/>
        <w:jc w:val="both"/>
        <w:rPr>
          <w:rFonts w:ascii="Times New Roman" w:hAnsi="Times New Roman" w:cs="Times New Roman"/>
          <w:sz w:val="28"/>
          <w:szCs w:val="28"/>
        </w:rPr>
      </w:pPr>
      <w:r w:rsidRPr="00656CF9">
        <w:rPr>
          <w:rFonts w:ascii="Times New Roman" w:hAnsi="Times New Roman" w:cs="Times New Roman"/>
          <w:sz w:val="28"/>
          <w:szCs w:val="28"/>
        </w:rPr>
        <w:t>- состояние после перенесенного ОИМ и хирургического лечения ИБС;</w:t>
      </w:r>
    </w:p>
    <w:p w:rsidR="00E22885" w:rsidRPr="00656CF9" w:rsidRDefault="00E22885" w:rsidP="00454A7C">
      <w:pPr>
        <w:spacing w:after="0" w:line="240" w:lineRule="auto"/>
        <w:ind w:left="-224" w:firstLine="366"/>
        <w:jc w:val="both"/>
        <w:rPr>
          <w:rFonts w:ascii="Times New Roman" w:hAnsi="Times New Roman" w:cs="Times New Roman"/>
          <w:sz w:val="28"/>
          <w:szCs w:val="28"/>
        </w:rPr>
      </w:pPr>
      <w:r w:rsidRPr="00656CF9">
        <w:rPr>
          <w:rFonts w:ascii="Times New Roman" w:hAnsi="Times New Roman" w:cs="Times New Roman"/>
          <w:sz w:val="28"/>
          <w:szCs w:val="28"/>
        </w:rPr>
        <w:t>- гастроэнтерология;</w:t>
      </w:r>
    </w:p>
    <w:p w:rsidR="00E22885" w:rsidRPr="00656CF9" w:rsidRDefault="00E22885" w:rsidP="00454A7C">
      <w:pPr>
        <w:spacing w:after="0" w:line="240" w:lineRule="auto"/>
        <w:ind w:left="-224" w:firstLine="366"/>
        <w:jc w:val="both"/>
        <w:rPr>
          <w:rFonts w:ascii="Times New Roman" w:hAnsi="Times New Roman" w:cs="Times New Roman"/>
          <w:sz w:val="28"/>
          <w:szCs w:val="28"/>
        </w:rPr>
      </w:pPr>
      <w:r w:rsidRPr="00656CF9">
        <w:rPr>
          <w:rFonts w:ascii="Times New Roman" w:hAnsi="Times New Roman" w:cs="Times New Roman"/>
          <w:sz w:val="28"/>
          <w:szCs w:val="28"/>
        </w:rPr>
        <w:t>-  болезни органов дыхания, включая пневмонии;</w:t>
      </w:r>
    </w:p>
    <w:p w:rsidR="00E22885" w:rsidRPr="00656CF9" w:rsidRDefault="00E22885" w:rsidP="00454A7C">
      <w:pPr>
        <w:spacing w:after="0" w:line="240" w:lineRule="auto"/>
        <w:ind w:left="-224" w:firstLine="366"/>
        <w:jc w:val="both"/>
        <w:rPr>
          <w:rFonts w:ascii="Times New Roman" w:hAnsi="Times New Roman" w:cs="Times New Roman"/>
          <w:sz w:val="28"/>
          <w:szCs w:val="28"/>
        </w:rPr>
      </w:pPr>
      <w:r w:rsidRPr="00656CF9">
        <w:rPr>
          <w:rFonts w:ascii="Times New Roman" w:hAnsi="Times New Roman" w:cs="Times New Roman"/>
          <w:sz w:val="28"/>
          <w:szCs w:val="28"/>
        </w:rPr>
        <w:t>-  неврология;</w:t>
      </w:r>
    </w:p>
    <w:p w:rsidR="00E22885" w:rsidRPr="00656CF9" w:rsidRDefault="00E22885" w:rsidP="00454A7C">
      <w:pPr>
        <w:spacing w:after="0" w:line="240" w:lineRule="auto"/>
        <w:ind w:left="-224" w:firstLine="366"/>
        <w:jc w:val="both"/>
        <w:rPr>
          <w:rFonts w:ascii="Times New Roman" w:hAnsi="Times New Roman" w:cs="Times New Roman"/>
          <w:sz w:val="28"/>
          <w:szCs w:val="28"/>
        </w:rPr>
      </w:pPr>
      <w:r w:rsidRPr="00656CF9">
        <w:rPr>
          <w:rFonts w:ascii="Times New Roman" w:hAnsi="Times New Roman" w:cs="Times New Roman"/>
          <w:sz w:val="28"/>
          <w:szCs w:val="28"/>
        </w:rPr>
        <w:t>-  нефрология;</w:t>
      </w:r>
    </w:p>
    <w:p w:rsidR="00E22885" w:rsidRPr="00656CF9" w:rsidRDefault="00E22885" w:rsidP="00454A7C">
      <w:pPr>
        <w:spacing w:after="0" w:line="240" w:lineRule="auto"/>
        <w:ind w:left="-224" w:firstLine="366"/>
        <w:jc w:val="both"/>
        <w:rPr>
          <w:rFonts w:ascii="Times New Roman" w:hAnsi="Times New Roman" w:cs="Times New Roman"/>
          <w:sz w:val="28"/>
          <w:szCs w:val="28"/>
        </w:rPr>
      </w:pPr>
      <w:r w:rsidRPr="00656CF9">
        <w:rPr>
          <w:rFonts w:ascii="Times New Roman" w:hAnsi="Times New Roman" w:cs="Times New Roman"/>
          <w:sz w:val="28"/>
          <w:szCs w:val="28"/>
        </w:rPr>
        <w:t>-  ревматология;</w:t>
      </w:r>
    </w:p>
    <w:p w:rsidR="00E22885" w:rsidRPr="00656CF9" w:rsidRDefault="00E22885" w:rsidP="00454A7C">
      <w:pPr>
        <w:spacing w:after="0" w:line="240" w:lineRule="auto"/>
        <w:ind w:left="-224" w:firstLine="366"/>
        <w:jc w:val="both"/>
        <w:rPr>
          <w:rFonts w:ascii="Times New Roman" w:hAnsi="Times New Roman" w:cs="Times New Roman"/>
          <w:sz w:val="28"/>
          <w:szCs w:val="28"/>
        </w:rPr>
      </w:pPr>
      <w:r w:rsidRPr="00656CF9">
        <w:rPr>
          <w:rFonts w:ascii="Times New Roman" w:hAnsi="Times New Roman" w:cs="Times New Roman"/>
          <w:sz w:val="28"/>
          <w:szCs w:val="28"/>
        </w:rPr>
        <w:t>-  общая хирургия;</w:t>
      </w:r>
    </w:p>
    <w:p w:rsidR="00E22885" w:rsidRPr="00656CF9" w:rsidRDefault="00E22885" w:rsidP="00454A7C">
      <w:pPr>
        <w:spacing w:after="0" w:line="240" w:lineRule="auto"/>
        <w:ind w:left="-224" w:firstLine="366"/>
        <w:jc w:val="both"/>
        <w:rPr>
          <w:rFonts w:ascii="Times New Roman" w:hAnsi="Times New Roman" w:cs="Times New Roman"/>
          <w:sz w:val="28"/>
          <w:szCs w:val="28"/>
        </w:rPr>
      </w:pPr>
      <w:r w:rsidRPr="00656CF9">
        <w:rPr>
          <w:rFonts w:ascii="Times New Roman" w:hAnsi="Times New Roman" w:cs="Times New Roman"/>
          <w:sz w:val="28"/>
          <w:szCs w:val="28"/>
        </w:rPr>
        <w:t>-  психиатрия;</w:t>
      </w:r>
    </w:p>
    <w:p w:rsidR="00E22885" w:rsidRPr="00656CF9" w:rsidRDefault="00E22885" w:rsidP="00454A7C">
      <w:pPr>
        <w:spacing w:after="0" w:line="240" w:lineRule="auto"/>
        <w:ind w:left="-224" w:firstLine="366"/>
        <w:jc w:val="both"/>
        <w:rPr>
          <w:rFonts w:ascii="Times New Roman" w:hAnsi="Times New Roman" w:cs="Times New Roman"/>
          <w:sz w:val="28"/>
          <w:szCs w:val="28"/>
        </w:rPr>
      </w:pPr>
      <w:r w:rsidRPr="00656CF9">
        <w:rPr>
          <w:rFonts w:ascii="Times New Roman" w:hAnsi="Times New Roman" w:cs="Times New Roman"/>
          <w:sz w:val="28"/>
          <w:szCs w:val="28"/>
        </w:rPr>
        <w:t>-  туберкулез;</w:t>
      </w:r>
    </w:p>
    <w:p w:rsidR="00E22885" w:rsidRPr="00656CF9" w:rsidRDefault="00E22885" w:rsidP="00454A7C">
      <w:pPr>
        <w:spacing w:after="0" w:line="240" w:lineRule="auto"/>
        <w:ind w:left="-224" w:right="686" w:firstLine="366"/>
        <w:jc w:val="both"/>
        <w:rPr>
          <w:rFonts w:ascii="Times New Roman" w:hAnsi="Times New Roman" w:cs="Times New Roman"/>
          <w:sz w:val="28"/>
          <w:szCs w:val="28"/>
        </w:rPr>
      </w:pPr>
      <w:r w:rsidRPr="00656CF9">
        <w:rPr>
          <w:rFonts w:ascii="Times New Roman" w:hAnsi="Times New Roman" w:cs="Times New Roman"/>
          <w:sz w:val="28"/>
          <w:szCs w:val="28"/>
        </w:rPr>
        <w:t xml:space="preserve">-  ДТП и др. </w:t>
      </w:r>
    </w:p>
    <w:p w:rsidR="00E22885" w:rsidRPr="00656CF9" w:rsidRDefault="00E22885" w:rsidP="00454A7C">
      <w:pPr>
        <w:spacing w:after="0" w:line="240" w:lineRule="auto"/>
        <w:ind w:left="-224" w:right="686" w:firstLine="366"/>
        <w:jc w:val="both"/>
        <w:rPr>
          <w:rFonts w:ascii="Times New Roman" w:hAnsi="Times New Roman" w:cs="Times New Roman"/>
          <w:sz w:val="28"/>
          <w:szCs w:val="28"/>
        </w:rPr>
      </w:pPr>
    </w:p>
    <w:p w:rsidR="00E22885" w:rsidRPr="00656CF9" w:rsidRDefault="00E22885" w:rsidP="00454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9">
        <w:rPr>
          <w:rFonts w:ascii="Times New Roman" w:hAnsi="Times New Roman" w:cs="Times New Roman"/>
          <w:sz w:val="28"/>
          <w:szCs w:val="28"/>
        </w:rPr>
        <w:t xml:space="preserve">В целях профилактики и раннего выявления хронических неинфекционных заболеваний, являющихся основной причиной </w:t>
      </w:r>
      <w:proofErr w:type="spellStart"/>
      <w:r w:rsidRPr="00656CF9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656CF9">
        <w:rPr>
          <w:rFonts w:ascii="Times New Roman" w:hAnsi="Times New Roman" w:cs="Times New Roman"/>
          <w:sz w:val="28"/>
          <w:szCs w:val="28"/>
        </w:rPr>
        <w:t xml:space="preserve"> и смертности населения, проводятся профилактические медицинские осмотры и диспансеризация населения, в том числе граждан старше трудоспособного возраста.</w:t>
      </w:r>
    </w:p>
    <w:p w:rsidR="00E22885" w:rsidRPr="00A731F9" w:rsidRDefault="00E22885" w:rsidP="00A73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         Для повышения доступности и качества оказания медицинской помощи населению в регионе, широко используется выездная работа. </w:t>
      </w:r>
      <w:proofErr w:type="gramStart"/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Распоряжением Комитета по здравоохранению Ленинградской области </w:t>
      </w:r>
      <w:r w:rsidRPr="00656CF9">
        <w:rPr>
          <w:rFonts w:ascii="Times New Roman" w:hAnsi="Times New Roman"/>
          <w:sz w:val="28"/>
          <w:szCs w:val="28"/>
        </w:rPr>
        <w:t xml:space="preserve">от 09.04.2019 №169-0 «О выездной работе в медицинских организациях Ленинградской области» утверждена и реализуется концепция многоуровневой выездной медицинской помощи в медицинских организациях для оказания медицинской помощи по принципу приближенности  к месту жительства (пребывания) пациентов при острых заболеваниях, обострениях </w:t>
      </w:r>
      <w:r w:rsidRPr="00656CF9">
        <w:rPr>
          <w:rFonts w:ascii="Times New Roman" w:hAnsi="Times New Roman"/>
          <w:sz w:val="28"/>
          <w:szCs w:val="28"/>
        </w:rPr>
        <w:lastRenderedPageBreak/>
        <w:t>хронических заболеваний с целью наблюдения за их состоянием, течением заболевания и своевременного назначения (коррекции) необходимого обследования</w:t>
      </w:r>
      <w:proofErr w:type="gramEnd"/>
      <w:r w:rsidRPr="00656CF9">
        <w:rPr>
          <w:rFonts w:ascii="Times New Roman" w:hAnsi="Times New Roman"/>
          <w:sz w:val="28"/>
          <w:szCs w:val="28"/>
        </w:rPr>
        <w:t xml:space="preserve"> и (или) лечения (активное посещение), по месту выезда мобильной медицинской бригады, в том числе для оказания  медицинской помощи в населенных пунктах с числом жителей менее 100 человек, расположенных на значительном удалении от медицинской организации и (или) имеющих плохую транспортную доступность. </w:t>
      </w:r>
      <w:r w:rsidRPr="00656CF9">
        <w:rPr>
          <w:rFonts w:ascii="Times New Roman" w:eastAsia="Calibri" w:hAnsi="Times New Roman" w:cs="Times New Roman"/>
          <w:sz w:val="28"/>
          <w:szCs w:val="28"/>
        </w:rPr>
        <w:t xml:space="preserve">В регионе на протяжении ряда лет работает 18 передвижных мобильных амбулаторий, использующихся для проведения осмотров населения районов, а также граждан пожилого возраста и проживающих в социальных учреждениях.  В 2019 году для реализации  концепции выездной медицинской помощи закуплено еще 47 мобильных передвижных комплексов для оказания первичной медико-санитарной помощи населению, которые обслуживают жителей малонаселенных отдаленных сельских населенных пунктов, где нет возможности организовать стационарное медицинское учреждение (ФАП, врачебную амбулаторию, офис врача общей практики). </w:t>
      </w:r>
    </w:p>
    <w:p w:rsidR="00A731F9" w:rsidRDefault="00E22885" w:rsidP="00454A7C">
      <w:pPr>
        <w:spacing w:after="0" w:line="240" w:lineRule="auto"/>
        <w:ind w:left="-224" w:right="686" w:firstLine="3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2CEB" w:rsidRDefault="00E22885" w:rsidP="00454A7C">
      <w:pPr>
        <w:spacing w:after="0" w:line="240" w:lineRule="auto"/>
        <w:ind w:left="-224" w:right="686" w:firstLine="3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885" w:rsidRPr="00656CF9" w:rsidRDefault="00AA4CB8" w:rsidP="00454A7C">
      <w:pPr>
        <w:spacing w:after="0" w:line="240" w:lineRule="auto"/>
        <w:ind w:left="-224" w:right="686" w:firstLine="3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E22885" w:rsidRPr="00656CF9" w:rsidRDefault="00E22885" w:rsidP="00454A7C">
      <w:pPr>
        <w:spacing w:after="0" w:line="240" w:lineRule="auto"/>
        <w:ind w:left="-224" w:right="686" w:firstLine="366"/>
        <w:jc w:val="right"/>
        <w:rPr>
          <w:rFonts w:ascii="Times New Roman" w:hAnsi="Times New Roman" w:cs="Times New Roman"/>
          <w:sz w:val="28"/>
          <w:szCs w:val="28"/>
        </w:rPr>
      </w:pPr>
    </w:p>
    <w:p w:rsidR="00E22885" w:rsidRPr="00CD4A50" w:rsidRDefault="00E22885" w:rsidP="00454A7C">
      <w:pPr>
        <w:pStyle w:val="2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4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Сведения о лицах старше трудоспособного возраста, прошедших диспансеризацию и состоящих на диспансерном наблюдении </w:t>
      </w:r>
      <w:r w:rsidR="00A73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D4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 период с 2016 по 2018 годы</w:t>
      </w:r>
    </w:p>
    <w:p w:rsidR="00E22885" w:rsidRPr="00BE7081" w:rsidRDefault="00E22885" w:rsidP="00454A7C">
      <w:pPr>
        <w:spacing w:after="0" w:line="240" w:lineRule="auto"/>
      </w:pPr>
    </w:p>
    <w:tbl>
      <w:tblPr>
        <w:tblW w:w="149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6"/>
        <w:gridCol w:w="2835"/>
        <w:gridCol w:w="3260"/>
        <w:gridCol w:w="3827"/>
      </w:tblGrid>
      <w:tr w:rsidR="00E22885" w:rsidRPr="008874DB" w:rsidTr="00C868FD"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2885" w:rsidRPr="00A15FC2" w:rsidRDefault="00E22885" w:rsidP="00454A7C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F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2885" w:rsidRPr="00B94C0B" w:rsidRDefault="00E22885" w:rsidP="00454A7C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4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2885" w:rsidRPr="00B94C0B" w:rsidRDefault="00E22885" w:rsidP="00454A7C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4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885" w:rsidRPr="00B94C0B" w:rsidRDefault="00E22885" w:rsidP="00454A7C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4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 год</w:t>
            </w:r>
          </w:p>
        </w:tc>
      </w:tr>
      <w:tr w:rsidR="00E22885" w:rsidRPr="008874DB" w:rsidTr="00C868FD">
        <w:trPr>
          <w:trHeight w:val="507"/>
        </w:trPr>
        <w:tc>
          <w:tcPr>
            <w:tcW w:w="5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2885" w:rsidRPr="00A15FC2" w:rsidRDefault="00E22885" w:rsidP="00454A7C">
            <w:pPr>
              <w:pStyle w:val="aff2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C2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Pr="00A15F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лиц старше трудоспособного возраста</w:t>
            </w:r>
            <w:r w:rsidRPr="00A15FC2">
              <w:rPr>
                <w:rFonts w:ascii="Times New Roman" w:hAnsi="Times New Roman"/>
                <w:color w:val="000000"/>
                <w:sz w:val="24"/>
                <w:szCs w:val="24"/>
              </w:rPr>
              <w:t>, прошедших профилактические осмотры и диспансеризацию от количества прошедших профилактические осмотры и диспансеризацию всего</w:t>
            </w:r>
            <w:proofErr w:type="gramStart"/>
            <w:r w:rsidRPr="00A15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2885" w:rsidRPr="00B94C0B" w:rsidRDefault="00E22885" w:rsidP="00454A7C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C0B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2885" w:rsidRPr="00B94C0B" w:rsidRDefault="00E22885" w:rsidP="00454A7C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C0B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885" w:rsidRPr="00B94C0B" w:rsidRDefault="00E22885" w:rsidP="00454A7C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C0B">
              <w:rPr>
                <w:rFonts w:ascii="Times New Roman" w:hAnsi="Times New Roman"/>
                <w:color w:val="000000"/>
                <w:sz w:val="24"/>
                <w:szCs w:val="24"/>
              </w:rPr>
              <w:t>38,9</w:t>
            </w:r>
          </w:p>
        </w:tc>
      </w:tr>
      <w:tr w:rsidR="00E22885" w:rsidRPr="008874DB" w:rsidTr="00C868FD">
        <w:tc>
          <w:tcPr>
            <w:tcW w:w="5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2885" w:rsidRPr="00A15FC2" w:rsidRDefault="00E22885" w:rsidP="00454A7C">
            <w:pPr>
              <w:pStyle w:val="aff2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C2">
              <w:rPr>
                <w:rFonts w:ascii="Times New Roman" w:hAnsi="Times New Roman"/>
                <w:color w:val="000000"/>
                <w:sz w:val="24"/>
                <w:szCs w:val="24"/>
              </w:rPr>
              <w:t>Состоит под диспансерным наблюдением с диагнозом, установленным впервые в жизни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2885" w:rsidRPr="00B94C0B" w:rsidRDefault="00E22885" w:rsidP="00454A7C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C0B"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2885" w:rsidRPr="00B94C0B" w:rsidRDefault="00E22885" w:rsidP="00454A7C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C0B">
              <w:rPr>
                <w:rFonts w:ascii="Times New Roman" w:hAnsi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885" w:rsidRPr="00B94C0B" w:rsidRDefault="00E22885" w:rsidP="00454A7C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C0B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</w:tbl>
    <w:p w:rsidR="00E22885" w:rsidRPr="008874DB" w:rsidRDefault="00E22885" w:rsidP="00454A7C">
      <w:pPr>
        <w:spacing w:after="0" w:line="240" w:lineRule="auto"/>
        <w:ind w:left="-224" w:firstLine="366"/>
        <w:jc w:val="both"/>
        <w:rPr>
          <w:color w:val="FF0000"/>
        </w:rPr>
      </w:pPr>
    </w:p>
    <w:p w:rsidR="00E22885" w:rsidRPr="00CD4A50" w:rsidRDefault="0038055C" w:rsidP="00454A7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216384">
        <w:rPr>
          <w:rFonts w:ascii="Times New Roman" w:hAnsi="Times New Roman" w:cs="Times New Roman"/>
          <w:sz w:val="28"/>
          <w:szCs w:val="28"/>
        </w:rPr>
        <w:t>.</w:t>
      </w:r>
      <w:r w:rsidR="00E22885" w:rsidRPr="00CD4A50">
        <w:rPr>
          <w:rFonts w:ascii="Times New Roman" w:hAnsi="Times New Roman" w:cs="Times New Roman"/>
          <w:sz w:val="28"/>
          <w:szCs w:val="28"/>
        </w:rPr>
        <w:t>Специализированная медицинская помощь</w:t>
      </w:r>
    </w:p>
    <w:p w:rsidR="00E22885" w:rsidRDefault="00E22885" w:rsidP="00454A7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22885" w:rsidRPr="00BE7081" w:rsidRDefault="00E22885" w:rsidP="00454A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081">
        <w:rPr>
          <w:rFonts w:ascii="Times New Roman" w:eastAsia="Times New Roman" w:hAnsi="Times New Roman"/>
          <w:sz w:val="28"/>
          <w:szCs w:val="28"/>
        </w:rPr>
        <w:lastRenderedPageBreak/>
        <w:t xml:space="preserve">В Ленинградской области на основе порядков и стандартов оказания медицинской помощи сформирована трехуровневая система оказания специализированной, включая </w:t>
      </w:r>
      <w:proofErr w:type="gramStart"/>
      <w:r w:rsidRPr="00BE7081">
        <w:rPr>
          <w:rFonts w:ascii="Times New Roman" w:eastAsia="Times New Roman" w:hAnsi="Times New Roman"/>
          <w:sz w:val="28"/>
          <w:szCs w:val="28"/>
        </w:rPr>
        <w:t>высокотехнологичную</w:t>
      </w:r>
      <w:proofErr w:type="gramEnd"/>
      <w:r w:rsidRPr="00BE7081">
        <w:rPr>
          <w:rFonts w:ascii="Times New Roman" w:eastAsia="Times New Roman" w:hAnsi="Times New Roman"/>
          <w:sz w:val="28"/>
          <w:szCs w:val="28"/>
        </w:rPr>
        <w:t xml:space="preserve">, медицинской помощи взрослому населению, направленная на обеспечение доступности больным современных эффективных медицинских технологий. </w:t>
      </w:r>
    </w:p>
    <w:p w:rsidR="00E22885" w:rsidRPr="00BE7081" w:rsidRDefault="00E22885" w:rsidP="00454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081">
        <w:rPr>
          <w:rFonts w:ascii="Times New Roman" w:hAnsi="Times New Roman" w:cs="Times New Roman"/>
          <w:sz w:val="28"/>
          <w:szCs w:val="28"/>
        </w:rPr>
        <w:t xml:space="preserve">В соответствии с областным </w:t>
      </w:r>
      <w:hyperlink r:id="rId13" w:history="1">
        <w:r w:rsidRPr="00A731F9">
          <w:rPr>
            <w:rStyle w:val="af2"/>
            <w:rFonts w:ascii="Times New Roman" w:eastAsia="Arial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A731F9">
        <w:rPr>
          <w:rFonts w:ascii="Times New Roman" w:hAnsi="Times New Roman" w:cs="Times New Roman"/>
          <w:sz w:val="28"/>
          <w:szCs w:val="28"/>
        </w:rPr>
        <w:t xml:space="preserve"> от 27.12.</w:t>
      </w:r>
      <w:r w:rsidRPr="00BE7081">
        <w:rPr>
          <w:rFonts w:ascii="Times New Roman" w:hAnsi="Times New Roman" w:cs="Times New Roman"/>
          <w:sz w:val="28"/>
          <w:szCs w:val="28"/>
        </w:rPr>
        <w:t xml:space="preserve"> 2013 №</w:t>
      </w:r>
      <w:r w:rsidR="00A731F9">
        <w:rPr>
          <w:rFonts w:ascii="Times New Roman" w:hAnsi="Times New Roman" w:cs="Times New Roman"/>
          <w:sz w:val="28"/>
          <w:szCs w:val="28"/>
        </w:rPr>
        <w:t xml:space="preserve"> </w:t>
      </w:r>
      <w:r w:rsidRPr="00BE7081">
        <w:rPr>
          <w:rFonts w:ascii="Times New Roman" w:hAnsi="Times New Roman" w:cs="Times New Roman"/>
          <w:sz w:val="28"/>
          <w:szCs w:val="28"/>
        </w:rPr>
        <w:t xml:space="preserve">106-оз "Об охране здоровья населения Ленинградской области", в целях повышения доступности специализированной медицинской помощи, в том числе высокотехнологичной, исполнения порядков и стандартов оказания медицинской помощи в Ленинградской области созданы медицинские округа. Центрами медицинских округов являются: </w:t>
      </w:r>
      <w:proofErr w:type="gramStart"/>
      <w:r w:rsidRPr="00BE7081">
        <w:rPr>
          <w:rFonts w:ascii="Times New Roman" w:hAnsi="Times New Roman" w:cs="Times New Roman"/>
          <w:sz w:val="28"/>
          <w:szCs w:val="28"/>
        </w:rPr>
        <w:t>Центрального - ГБУЗ ЛО "Всеволожская КМБ", Северного - ГБУЗ ЛО "Выборгская МБ", Восточного - ГБУЗ ЛО "Тихвинская МБ", Южного - ГБУЗ ЛО "Гатчинская КМБ", Западного - ГБУЗ ЛО "</w:t>
      </w:r>
      <w:proofErr w:type="spellStart"/>
      <w:r w:rsidRPr="00BE7081">
        <w:rPr>
          <w:rFonts w:ascii="Times New Roman" w:hAnsi="Times New Roman" w:cs="Times New Roman"/>
          <w:sz w:val="28"/>
          <w:szCs w:val="28"/>
        </w:rPr>
        <w:t>Кингисеппская</w:t>
      </w:r>
      <w:proofErr w:type="spellEnd"/>
      <w:r w:rsidRPr="00BE7081">
        <w:rPr>
          <w:rFonts w:ascii="Times New Roman" w:hAnsi="Times New Roman" w:cs="Times New Roman"/>
          <w:sz w:val="28"/>
          <w:szCs w:val="28"/>
        </w:rPr>
        <w:t xml:space="preserve"> МБ".</w:t>
      </w:r>
      <w:proofErr w:type="gramEnd"/>
    </w:p>
    <w:p w:rsidR="00E22885" w:rsidRPr="00BE7081" w:rsidRDefault="00E22885" w:rsidP="00454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081">
        <w:rPr>
          <w:rFonts w:ascii="Times New Roman" w:hAnsi="Times New Roman" w:cs="Times New Roman"/>
          <w:sz w:val="28"/>
          <w:szCs w:val="28"/>
        </w:rPr>
        <w:t>В медицинских округах организованы межмуниципальные отделения и центры для оказания специализированной медицинской помощи пациентам, проживающим в соответствующих округах.</w:t>
      </w:r>
    </w:p>
    <w:p w:rsidR="00E22885" w:rsidRPr="00BE7081" w:rsidRDefault="00E22885" w:rsidP="00454A7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E7081">
        <w:rPr>
          <w:rFonts w:ascii="Times New Roman" w:hAnsi="Times New Roman" w:cs="Times New Roman"/>
          <w:sz w:val="28"/>
          <w:szCs w:val="28"/>
        </w:rPr>
        <w:t>Схемы маршрутизации пациентов, перечень медицинских организаций для оказания специализированной медицинской помощи в экстренной и неотложной форме с учетом требований к срокам ее оказания и транспортной доступности определены распоряжениями Комитета по здравоохранению Ленинградской области.</w:t>
      </w:r>
    </w:p>
    <w:p w:rsidR="00E22885" w:rsidRPr="00BE7081" w:rsidRDefault="00E22885" w:rsidP="00454A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E7081">
        <w:rPr>
          <w:rFonts w:ascii="Times New Roman" w:eastAsia="Times New Roman" w:hAnsi="Times New Roman"/>
          <w:sz w:val="28"/>
          <w:szCs w:val="28"/>
        </w:rPr>
        <w:t>По основным профилям оказания специализированной медицинской помощи разработана маршрутизация пациентов (распоряжения Комитета по здравоохранению Ленинградской области от 11.12.2015 № 23 «Об организации оказания медицинской помощи пострадавшим при дорожно-транспортных происшествиях на территории Ленинградс</w:t>
      </w:r>
      <w:r w:rsidR="00A731F9">
        <w:rPr>
          <w:rFonts w:ascii="Times New Roman" w:eastAsia="Times New Roman" w:hAnsi="Times New Roman"/>
          <w:sz w:val="28"/>
          <w:szCs w:val="28"/>
        </w:rPr>
        <w:t xml:space="preserve">кой области»», от 20.05.2016  </w:t>
      </w:r>
      <w:r w:rsidRPr="00BE7081">
        <w:rPr>
          <w:rFonts w:ascii="Times New Roman" w:eastAsia="Times New Roman" w:hAnsi="Times New Roman"/>
          <w:sz w:val="28"/>
          <w:szCs w:val="28"/>
        </w:rPr>
        <w:t>№</w:t>
      </w:r>
      <w:r w:rsidR="00A731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081">
        <w:rPr>
          <w:rFonts w:ascii="Times New Roman" w:eastAsia="Times New Roman" w:hAnsi="Times New Roman"/>
          <w:sz w:val="28"/>
          <w:szCs w:val="28"/>
        </w:rPr>
        <w:t xml:space="preserve">13 «Об организации оказания специализированной медицинской помощи в экстренной и неотложной формах пациентам с болезнями системы кровообращения в Ленинградской области»», </w:t>
      </w:r>
      <w:r w:rsidR="00A731F9">
        <w:rPr>
          <w:rFonts w:ascii="Times New Roman" w:hAnsi="Times New Roman"/>
          <w:sz w:val="28"/>
          <w:szCs w:val="28"/>
        </w:rPr>
        <w:t xml:space="preserve">от 19.05.2015 </w:t>
      </w:r>
      <w:r w:rsidRPr="00BE7081">
        <w:rPr>
          <w:rFonts w:ascii="Times New Roman" w:hAnsi="Times New Roman"/>
          <w:sz w:val="28"/>
          <w:szCs w:val="28"/>
        </w:rPr>
        <w:t xml:space="preserve"> №</w:t>
      </w:r>
      <w:r w:rsidR="00A731F9">
        <w:rPr>
          <w:rFonts w:ascii="Times New Roman" w:hAnsi="Times New Roman"/>
          <w:sz w:val="28"/>
          <w:szCs w:val="28"/>
        </w:rPr>
        <w:t xml:space="preserve"> </w:t>
      </w:r>
      <w:r w:rsidRPr="00BE7081">
        <w:rPr>
          <w:rFonts w:ascii="Times New Roman" w:hAnsi="Times New Roman"/>
          <w:sz w:val="28"/>
          <w:szCs w:val="28"/>
        </w:rPr>
        <w:t>104 «Об утверждении  Порядка</w:t>
      </w:r>
      <w:proofErr w:type="gramEnd"/>
      <w:r w:rsidRPr="00BE7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7081">
        <w:rPr>
          <w:rFonts w:ascii="Times New Roman" w:hAnsi="Times New Roman"/>
          <w:sz w:val="28"/>
          <w:szCs w:val="28"/>
        </w:rPr>
        <w:t>создания и организации медицинских округов и Перечня медицинских округов Ленинградской области и их структурных подразделений», от 20.03.2018 №</w:t>
      </w:r>
      <w:r w:rsidR="00A731F9">
        <w:rPr>
          <w:rFonts w:ascii="Times New Roman" w:hAnsi="Times New Roman"/>
          <w:sz w:val="28"/>
          <w:szCs w:val="28"/>
        </w:rPr>
        <w:t xml:space="preserve"> </w:t>
      </w:r>
      <w:r w:rsidRPr="00BE7081">
        <w:rPr>
          <w:rFonts w:ascii="Times New Roman" w:hAnsi="Times New Roman"/>
          <w:sz w:val="28"/>
          <w:szCs w:val="28"/>
        </w:rPr>
        <w:t>146-0 «Об организации  медицинской помощи в соответствии с порядками оказания медицинской помощи», от 12.04.2019 № 174-0 «О маршрутизации пациентов жителей Ленинградской области  по профилю «онкология» при подозрении или  при выявлении онкологического заболевания», от 21.03.2019 №</w:t>
      </w:r>
      <w:r w:rsidR="00A731F9">
        <w:rPr>
          <w:rFonts w:ascii="Times New Roman" w:hAnsi="Times New Roman"/>
          <w:sz w:val="28"/>
          <w:szCs w:val="28"/>
        </w:rPr>
        <w:t xml:space="preserve"> </w:t>
      </w:r>
      <w:r w:rsidRPr="00BE7081">
        <w:rPr>
          <w:rFonts w:ascii="Times New Roman" w:hAnsi="Times New Roman"/>
          <w:sz w:val="28"/>
          <w:szCs w:val="28"/>
        </w:rPr>
        <w:t>150-0 «Об организации оказания специализированной, в том числе высокотехнологичной, медицинской</w:t>
      </w:r>
      <w:proofErr w:type="gramEnd"/>
      <w:r w:rsidRPr="00BE7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7081">
        <w:rPr>
          <w:rFonts w:ascii="Times New Roman" w:hAnsi="Times New Roman"/>
          <w:sz w:val="28"/>
          <w:szCs w:val="28"/>
        </w:rPr>
        <w:t>помощи  в условиях стационара в зависимости от групп оказания медицинской помощи  по профилю «хирургия» и «детская хирургия» в Ленинградской области», от 07.05.2018 №</w:t>
      </w:r>
      <w:r w:rsidR="00A731F9">
        <w:rPr>
          <w:rFonts w:ascii="Times New Roman" w:hAnsi="Times New Roman"/>
          <w:sz w:val="28"/>
          <w:szCs w:val="28"/>
        </w:rPr>
        <w:t xml:space="preserve"> </w:t>
      </w:r>
      <w:r w:rsidRPr="00BE7081">
        <w:rPr>
          <w:rFonts w:ascii="Times New Roman" w:hAnsi="Times New Roman"/>
          <w:sz w:val="28"/>
          <w:szCs w:val="28"/>
        </w:rPr>
        <w:t xml:space="preserve">195-0 «Об организации оказания паллиативной медицинской помощи  взрослым пациентам, страдающим онкологическими заболеваниями, в Ленинградской области», от 09.06.2018 №251-0 «Об организации оказания медицинской помощи пациентам с острой хирургической патологией органов брюшной полости в Ленинградской области», от 27.06.2019 № </w:t>
      </w:r>
      <w:r w:rsidRPr="00BE7081">
        <w:rPr>
          <w:rFonts w:ascii="Times New Roman" w:hAnsi="Times New Roman"/>
          <w:sz w:val="28"/>
          <w:szCs w:val="28"/>
        </w:rPr>
        <w:lastRenderedPageBreak/>
        <w:t>256/1-0</w:t>
      </w:r>
      <w:proofErr w:type="gramEnd"/>
      <w:r w:rsidRPr="00BE7081">
        <w:rPr>
          <w:rFonts w:ascii="Times New Roman" w:hAnsi="Times New Roman"/>
          <w:sz w:val="28"/>
          <w:szCs w:val="28"/>
        </w:rPr>
        <w:t xml:space="preserve"> « </w:t>
      </w:r>
      <w:proofErr w:type="gramStart"/>
      <w:r w:rsidRPr="00BE7081">
        <w:rPr>
          <w:rFonts w:ascii="Times New Roman" w:hAnsi="Times New Roman"/>
          <w:sz w:val="28"/>
          <w:szCs w:val="28"/>
        </w:rPr>
        <w:t>Об утверждении Схемы маршрутизации пациентов при оказании им медицинской помощи по профилю «фтизиатрия» в Ленинградской области», от  18.07.2018 №</w:t>
      </w:r>
      <w:r w:rsidR="00A731F9">
        <w:rPr>
          <w:rFonts w:ascii="Times New Roman" w:hAnsi="Times New Roman"/>
          <w:sz w:val="28"/>
          <w:szCs w:val="28"/>
        </w:rPr>
        <w:t xml:space="preserve"> </w:t>
      </w:r>
      <w:r w:rsidRPr="00BE7081">
        <w:rPr>
          <w:rFonts w:ascii="Times New Roman" w:hAnsi="Times New Roman"/>
          <w:sz w:val="28"/>
          <w:szCs w:val="28"/>
        </w:rPr>
        <w:t>290-0 «О порядке подготовки нормативных актов Комитета по здравоохранению Ленинградской области, регулирующих маршрутизацию пациентов по основным профилям заболеваний», от 07.09.2018 №</w:t>
      </w:r>
      <w:r w:rsidR="00A731F9">
        <w:rPr>
          <w:rFonts w:ascii="Times New Roman" w:hAnsi="Times New Roman"/>
          <w:sz w:val="28"/>
          <w:szCs w:val="28"/>
        </w:rPr>
        <w:t xml:space="preserve"> </w:t>
      </w:r>
      <w:r w:rsidRPr="00BE7081">
        <w:rPr>
          <w:rFonts w:ascii="Times New Roman" w:hAnsi="Times New Roman"/>
          <w:sz w:val="28"/>
          <w:szCs w:val="28"/>
        </w:rPr>
        <w:t>340-0 «Порядок маршрутизации пациентов, при оказании им медицинской помощи по профилю «онкология» в Ленинградской области»,  от 20.12.2018 №</w:t>
      </w:r>
      <w:r w:rsidR="00A731F9">
        <w:rPr>
          <w:rFonts w:ascii="Times New Roman" w:hAnsi="Times New Roman"/>
          <w:sz w:val="28"/>
          <w:szCs w:val="28"/>
        </w:rPr>
        <w:t xml:space="preserve"> </w:t>
      </w:r>
      <w:r w:rsidRPr="00BE7081">
        <w:rPr>
          <w:rFonts w:ascii="Times New Roman" w:hAnsi="Times New Roman"/>
          <w:sz w:val="28"/>
          <w:szCs w:val="28"/>
        </w:rPr>
        <w:t>489-0 «Об организации оказания медицинской</w:t>
      </w:r>
      <w:proofErr w:type="gramEnd"/>
      <w:r w:rsidRPr="00BE7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7081">
        <w:rPr>
          <w:rFonts w:ascii="Times New Roman" w:hAnsi="Times New Roman"/>
          <w:sz w:val="28"/>
          <w:szCs w:val="28"/>
        </w:rPr>
        <w:t>помощи по профилю «эндокринология» взрослому населению Ленинградской области», от 19.10.2015 №747-р «О дополнительных мерах по снижению смертности от болезней органов дыхания», от 06.06.2017 №</w:t>
      </w:r>
      <w:r w:rsidR="00A731F9">
        <w:rPr>
          <w:rFonts w:ascii="Times New Roman" w:hAnsi="Times New Roman"/>
          <w:sz w:val="28"/>
          <w:szCs w:val="28"/>
        </w:rPr>
        <w:t xml:space="preserve"> </w:t>
      </w:r>
      <w:r w:rsidRPr="00BE7081">
        <w:rPr>
          <w:rFonts w:ascii="Times New Roman" w:hAnsi="Times New Roman"/>
          <w:sz w:val="28"/>
          <w:szCs w:val="28"/>
        </w:rPr>
        <w:t>222-0 «О работе государственных учреждений здравоохранения во взаимодействии с субъектами системы профилактики в Ленинградской области», от 09.04.2019 №</w:t>
      </w:r>
      <w:r w:rsidR="00A94783">
        <w:rPr>
          <w:rFonts w:ascii="Times New Roman" w:hAnsi="Times New Roman"/>
          <w:sz w:val="28"/>
          <w:szCs w:val="28"/>
        </w:rPr>
        <w:t xml:space="preserve"> </w:t>
      </w:r>
      <w:r w:rsidRPr="00BE7081">
        <w:rPr>
          <w:rFonts w:ascii="Times New Roman" w:hAnsi="Times New Roman"/>
          <w:sz w:val="28"/>
          <w:szCs w:val="28"/>
        </w:rPr>
        <w:t>169-0 «О выездной работе в медицинских организациях Ленинградской области», от 28.12.2018 №</w:t>
      </w:r>
      <w:r w:rsidR="00A94783">
        <w:rPr>
          <w:rFonts w:ascii="Times New Roman" w:hAnsi="Times New Roman"/>
          <w:sz w:val="28"/>
          <w:szCs w:val="28"/>
        </w:rPr>
        <w:t xml:space="preserve"> </w:t>
      </w:r>
      <w:r w:rsidRPr="00BE7081">
        <w:rPr>
          <w:rFonts w:ascii="Times New Roman" w:hAnsi="Times New Roman"/>
          <w:sz w:val="28"/>
          <w:szCs w:val="28"/>
        </w:rPr>
        <w:t>484-0 «Об утверждении зон обслуживания по территориально-участковому принципу граждан</w:t>
      </w:r>
      <w:proofErr w:type="gramEnd"/>
      <w:r w:rsidRPr="00BE708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E7081">
        <w:rPr>
          <w:rFonts w:ascii="Times New Roman" w:hAnsi="Times New Roman"/>
          <w:sz w:val="28"/>
          <w:szCs w:val="28"/>
        </w:rPr>
        <w:t>зарегистрированных  или проживающих в Ленинградской области, прикрепленных к медицинским организациям Ленинградской области, оказывающим первичную медико-санитарную помощь», от 29.12.2018 №</w:t>
      </w:r>
      <w:r w:rsidR="00A731F9">
        <w:rPr>
          <w:rFonts w:ascii="Times New Roman" w:hAnsi="Times New Roman"/>
          <w:sz w:val="28"/>
          <w:szCs w:val="28"/>
        </w:rPr>
        <w:t xml:space="preserve"> </w:t>
      </w:r>
      <w:r w:rsidRPr="00BE7081">
        <w:rPr>
          <w:rFonts w:ascii="Times New Roman" w:hAnsi="Times New Roman"/>
          <w:sz w:val="28"/>
          <w:szCs w:val="28"/>
        </w:rPr>
        <w:t>486-0 «Об организации направления пациентов из учреждений здравоохранения Ленинградской области на магнитно-резонансную томографию в 2019 году», от 15. 01.2019 №</w:t>
      </w:r>
      <w:r w:rsidR="00A94783">
        <w:rPr>
          <w:rFonts w:ascii="Times New Roman" w:hAnsi="Times New Roman"/>
          <w:sz w:val="28"/>
          <w:szCs w:val="28"/>
        </w:rPr>
        <w:t xml:space="preserve"> </w:t>
      </w:r>
      <w:r w:rsidRPr="00BE7081">
        <w:rPr>
          <w:rFonts w:ascii="Times New Roman" w:hAnsi="Times New Roman"/>
          <w:sz w:val="28"/>
          <w:szCs w:val="28"/>
        </w:rPr>
        <w:t>25/1-0 «О проведении диспансеризации определенных групп взрослого населения  и профилактических медицинских осмотров взрослого населения в Ленинградской области в 2019 году», от 07.02.2019</w:t>
      </w:r>
      <w:proofErr w:type="gramEnd"/>
      <w:r w:rsidRPr="00BE7081">
        <w:rPr>
          <w:rFonts w:ascii="Times New Roman" w:hAnsi="Times New Roman"/>
          <w:sz w:val="28"/>
          <w:szCs w:val="28"/>
        </w:rPr>
        <w:t xml:space="preserve"> №</w:t>
      </w:r>
      <w:r w:rsidR="00A947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7081">
        <w:rPr>
          <w:rFonts w:ascii="Times New Roman" w:hAnsi="Times New Roman"/>
          <w:sz w:val="28"/>
          <w:szCs w:val="28"/>
        </w:rPr>
        <w:t>44-0 «О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 Ленинградской области в 2019 году», от 04.03.2019 №</w:t>
      </w:r>
      <w:r w:rsidR="00A94783">
        <w:rPr>
          <w:rFonts w:ascii="Times New Roman" w:hAnsi="Times New Roman"/>
          <w:sz w:val="28"/>
          <w:szCs w:val="28"/>
        </w:rPr>
        <w:t xml:space="preserve"> </w:t>
      </w:r>
      <w:r w:rsidR="00A731F9">
        <w:rPr>
          <w:rFonts w:ascii="Times New Roman" w:hAnsi="Times New Roman"/>
          <w:sz w:val="28"/>
          <w:szCs w:val="28"/>
        </w:rPr>
        <w:t xml:space="preserve"> </w:t>
      </w:r>
      <w:r w:rsidRPr="00BE7081">
        <w:rPr>
          <w:rFonts w:ascii="Times New Roman" w:hAnsi="Times New Roman"/>
          <w:sz w:val="28"/>
          <w:szCs w:val="28"/>
        </w:rPr>
        <w:t xml:space="preserve">97-0 «Об обеспечении неизлечимо больных граждан, постоянно или преимущественно проживающих в Ленинградской области, кислородными концентраторами, портативными аппаратами искусственной вентиляции легких, </w:t>
      </w:r>
      <w:proofErr w:type="spellStart"/>
      <w:r w:rsidRPr="00BE7081">
        <w:rPr>
          <w:rFonts w:ascii="Times New Roman" w:hAnsi="Times New Roman"/>
          <w:sz w:val="28"/>
          <w:szCs w:val="28"/>
        </w:rPr>
        <w:t>инсуфляторами</w:t>
      </w:r>
      <w:proofErr w:type="spellEnd"/>
      <w:r w:rsidRPr="00BE7081">
        <w:rPr>
          <w:rFonts w:ascii="Times New Roman" w:hAnsi="Times New Roman"/>
          <w:sz w:val="28"/>
          <w:szCs w:val="28"/>
        </w:rPr>
        <w:t>-аспираторами», от 07.05.2019 №</w:t>
      </w:r>
      <w:r w:rsidR="00A94783">
        <w:rPr>
          <w:rFonts w:ascii="Times New Roman" w:hAnsi="Times New Roman"/>
          <w:sz w:val="28"/>
          <w:szCs w:val="28"/>
        </w:rPr>
        <w:t xml:space="preserve"> </w:t>
      </w:r>
      <w:r w:rsidRPr="00BE7081">
        <w:rPr>
          <w:rFonts w:ascii="Times New Roman" w:hAnsi="Times New Roman"/>
          <w:sz w:val="28"/>
          <w:szCs w:val="28"/>
        </w:rPr>
        <w:t>201-0 «О мероприятиях по увеличению охвата взрослого населения профилактическими осмотрами  и диспансеризацией</w:t>
      </w:r>
      <w:proofErr w:type="gramEnd"/>
      <w:r w:rsidRPr="00BE7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7081">
        <w:rPr>
          <w:rFonts w:ascii="Times New Roman" w:hAnsi="Times New Roman"/>
          <w:sz w:val="28"/>
          <w:szCs w:val="28"/>
        </w:rPr>
        <w:t>и повышению их доступности», от 25.12.2018 №</w:t>
      </w:r>
      <w:r w:rsidR="00A94783">
        <w:rPr>
          <w:rFonts w:ascii="Times New Roman" w:hAnsi="Times New Roman"/>
          <w:sz w:val="28"/>
          <w:szCs w:val="28"/>
        </w:rPr>
        <w:t xml:space="preserve"> </w:t>
      </w:r>
      <w:r w:rsidRPr="00BE7081">
        <w:rPr>
          <w:rFonts w:ascii="Times New Roman" w:hAnsi="Times New Roman"/>
          <w:sz w:val="28"/>
          <w:szCs w:val="28"/>
        </w:rPr>
        <w:t>474/1-0 «Об утверждении Перечня медицинских организаций, оказывающих  высокотехнологичную медицинскую помощь жителям Ленинградской области в 2019 году», от 06.06.2019 №</w:t>
      </w:r>
      <w:r w:rsidR="00A94783">
        <w:rPr>
          <w:rFonts w:ascii="Times New Roman" w:hAnsi="Times New Roman"/>
          <w:sz w:val="28"/>
          <w:szCs w:val="28"/>
        </w:rPr>
        <w:t xml:space="preserve"> </w:t>
      </w:r>
      <w:r w:rsidRPr="00BE7081">
        <w:rPr>
          <w:rFonts w:ascii="Times New Roman" w:hAnsi="Times New Roman"/>
          <w:sz w:val="28"/>
          <w:szCs w:val="28"/>
        </w:rPr>
        <w:t>238-0 «Об организации оказания медицинских услуг по проведению обследования пациентов с помощью позитронно-эмиссионной томографии, совмещенной  с компьютерной томографией жителям Ленинградской области», от 01.07.2019 №</w:t>
      </w:r>
      <w:r w:rsidR="00A94783">
        <w:rPr>
          <w:rFonts w:ascii="Times New Roman" w:hAnsi="Times New Roman"/>
          <w:sz w:val="28"/>
          <w:szCs w:val="28"/>
        </w:rPr>
        <w:t xml:space="preserve"> </w:t>
      </w:r>
      <w:r w:rsidRPr="00BE7081">
        <w:rPr>
          <w:rFonts w:ascii="Times New Roman" w:hAnsi="Times New Roman"/>
          <w:sz w:val="28"/>
          <w:szCs w:val="28"/>
        </w:rPr>
        <w:t xml:space="preserve">59/1-0 «Об утверждении схемы маршрутизации пациентов, нуждающихся в медицинской реабилитации».    </w:t>
      </w:r>
      <w:proofErr w:type="gramEnd"/>
    </w:p>
    <w:p w:rsidR="00E22885" w:rsidRPr="00162BD1" w:rsidRDefault="00E22885" w:rsidP="00454A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62BD1">
        <w:rPr>
          <w:rFonts w:ascii="Times New Roman" w:eastAsia="Times New Roman" w:hAnsi="Times New Roman"/>
          <w:sz w:val="28"/>
          <w:szCs w:val="28"/>
        </w:rPr>
        <w:t xml:space="preserve">В рамках реализации ТПГГ ЛО госпитализация осуществляется в 4 федеральные клиники, в 44 медицинские организации,  7 межрайонных отделений (центров)  по 36 профилям специализированной медицинской помощи. </w:t>
      </w:r>
      <w:r w:rsidRPr="00162BD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22885" w:rsidRPr="00162BD1" w:rsidRDefault="00E22885" w:rsidP="00454A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62BD1">
        <w:rPr>
          <w:rFonts w:ascii="Times New Roman" w:eastAsia="Times New Roman" w:hAnsi="Times New Roman"/>
          <w:sz w:val="28"/>
          <w:szCs w:val="28"/>
        </w:rPr>
        <w:lastRenderedPageBreak/>
        <w:t>В медицинские организации, не участвующие в ТПГГ ЛО, пациенты направляются для оказания специализированной медицинской помощи в соответствии с распоряжением Комитета по здравоохранению Ленинградской области от 13.01.2017 № 4-о.</w:t>
      </w:r>
    </w:p>
    <w:p w:rsidR="00E22885" w:rsidRDefault="00E22885" w:rsidP="00454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081">
        <w:rPr>
          <w:rFonts w:ascii="Times New Roman" w:hAnsi="Times New Roman" w:cs="Times New Roman"/>
          <w:sz w:val="28"/>
          <w:szCs w:val="28"/>
        </w:rPr>
        <w:t xml:space="preserve">Оказание первичной специализированной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лицам старше трудоспособного возраста </w:t>
      </w:r>
      <w:r w:rsidRPr="00BE7081">
        <w:rPr>
          <w:rFonts w:ascii="Times New Roman" w:hAnsi="Times New Roman" w:cs="Times New Roman"/>
          <w:sz w:val="28"/>
          <w:szCs w:val="28"/>
        </w:rPr>
        <w:t>осуществляется в медицинских организациях третьего уровня, подведомственных Комитету по здравоохранению Ленинградской области: государственном бюджетном учреждении здравоохранения Ленинградская областная клиническая больница (далее - ГБУЗ ЛОКБ), онкологическом, кардиологическом, противотуберкулезном, наркологическом, психоневрологическом диспансерах, Ленинградском областном Центре специализированных видов медицинской помощи.</w:t>
      </w:r>
    </w:p>
    <w:p w:rsidR="00E22885" w:rsidRPr="00BE7081" w:rsidRDefault="00E22885" w:rsidP="00454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885" w:rsidRPr="00032616" w:rsidRDefault="00216384" w:rsidP="00454A7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805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2885" w:rsidRPr="00032616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пациентам с БСК (ОКС, ОНМК)</w:t>
      </w:r>
    </w:p>
    <w:p w:rsidR="00E22885" w:rsidRPr="00BE7081" w:rsidRDefault="00E22885" w:rsidP="00454A7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885" w:rsidRPr="00BE7081" w:rsidRDefault="00E22885" w:rsidP="00454A7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E7081">
        <w:rPr>
          <w:rFonts w:ascii="Times New Roman" w:hAnsi="Times New Roman"/>
          <w:spacing w:val="-6"/>
          <w:sz w:val="28"/>
          <w:szCs w:val="28"/>
        </w:rPr>
        <w:t>В Ленинградской области работают 1 региональный сосудистый центр в ГБУЗ ЛОКБ и 6 первичных сосудистых центров (в ГБУЗ  ЛО «Всеволожская КМБ», ГБУЗ ЛО «</w:t>
      </w:r>
      <w:proofErr w:type="spellStart"/>
      <w:r w:rsidRPr="00BE7081">
        <w:rPr>
          <w:rFonts w:ascii="Times New Roman" w:hAnsi="Times New Roman"/>
          <w:spacing w:val="-6"/>
          <w:sz w:val="28"/>
          <w:szCs w:val="28"/>
        </w:rPr>
        <w:t>Волховская</w:t>
      </w:r>
      <w:proofErr w:type="spellEnd"/>
      <w:r w:rsidRPr="00BE7081">
        <w:rPr>
          <w:rFonts w:ascii="Times New Roman" w:hAnsi="Times New Roman"/>
          <w:spacing w:val="-6"/>
          <w:sz w:val="28"/>
          <w:szCs w:val="28"/>
        </w:rPr>
        <w:t xml:space="preserve"> МБ», ГБУЗ ЛО «Выборгская МБ», ГБУЗ ЛО «Гатчинская КМБ», ГБУЗ ЛО «</w:t>
      </w:r>
      <w:proofErr w:type="spellStart"/>
      <w:r w:rsidRPr="00BE7081">
        <w:rPr>
          <w:rFonts w:ascii="Times New Roman" w:hAnsi="Times New Roman"/>
          <w:spacing w:val="-6"/>
          <w:sz w:val="28"/>
          <w:szCs w:val="28"/>
        </w:rPr>
        <w:t>Кингисеппская</w:t>
      </w:r>
      <w:proofErr w:type="spellEnd"/>
      <w:r w:rsidRPr="00BE7081">
        <w:rPr>
          <w:rFonts w:ascii="Times New Roman" w:hAnsi="Times New Roman"/>
          <w:spacing w:val="-6"/>
          <w:sz w:val="28"/>
          <w:szCs w:val="28"/>
        </w:rPr>
        <w:t xml:space="preserve"> МБ», ГБУЗ ЛО «Тихвинская МБ»). Утверждена маршрутизация пациентов в отделения (центр)  для оказания специализированной медицинской помощи при болезнях системы кровообращения. Больные из  самых отдалённых населённых пунктов области своевременно получают  необходимую медицинскую помощь – среднее время доставки пациента в сосудистый центр не превышает 50 минут, что соответствует федеральному индикатору.</w:t>
      </w:r>
    </w:p>
    <w:p w:rsidR="00E22885" w:rsidRPr="00BE7081" w:rsidRDefault="00E22885" w:rsidP="00454A7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E7081">
        <w:rPr>
          <w:rFonts w:ascii="Times New Roman" w:hAnsi="Times New Roman"/>
          <w:spacing w:val="-6"/>
          <w:sz w:val="28"/>
          <w:szCs w:val="28"/>
        </w:rPr>
        <w:t>В регионе ведется ежемесячный мониторинг смертности от основных причин с анализом первичной медицинской документации смертности от БСК.</w:t>
      </w:r>
    </w:p>
    <w:p w:rsidR="00E22885" w:rsidRPr="00BE7081" w:rsidRDefault="00E22885" w:rsidP="00454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081">
        <w:rPr>
          <w:rFonts w:ascii="Times New Roman" w:hAnsi="Times New Roman"/>
          <w:spacing w:val="-6"/>
          <w:sz w:val="28"/>
          <w:szCs w:val="28"/>
        </w:rPr>
        <w:t xml:space="preserve">Внедрена система ежедневных телеконференций и сеансов видеосвязи региональных центров со всеми медицинскими организациями. Регулярно на </w:t>
      </w:r>
      <w:proofErr w:type="spellStart"/>
      <w:r w:rsidRPr="00BE7081">
        <w:rPr>
          <w:rFonts w:ascii="Times New Roman" w:hAnsi="Times New Roman"/>
          <w:spacing w:val="-6"/>
          <w:sz w:val="28"/>
          <w:szCs w:val="28"/>
        </w:rPr>
        <w:t>видеоселекторных</w:t>
      </w:r>
      <w:proofErr w:type="spellEnd"/>
      <w:r w:rsidRPr="00BE7081">
        <w:rPr>
          <w:rFonts w:ascii="Times New Roman" w:hAnsi="Times New Roman"/>
          <w:spacing w:val="-6"/>
          <w:sz w:val="28"/>
          <w:szCs w:val="28"/>
        </w:rPr>
        <w:t xml:space="preserve"> совещаниях председателем Комитета по здравоохранению, заместителями, главными специалистами рассматриваются вопросы демографии, организации и качества оказания медицинской помощи, по которым оперативно принимаются необходимые решения. Под руководством заместителя Председателя Правительства Ленинградской области по социальным вопросам работает межведомственная комиссия </w:t>
      </w:r>
      <w:r w:rsidRPr="00BE7081">
        <w:rPr>
          <w:rFonts w:ascii="Times New Roman" w:hAnsi="Times New Roman" w:cs="Times New Roman"/>
          <w:sz w:val="28"/>
          <w:szCs w:val="28"/>
        </w:rPr>
        <w:t xml:space="preserve">по реализации мер, направленных на снижение смертности населения Ленинградской области. </w:t>
      </w:r>
    </w:p>
    <w:p w:rsidR="00E22885" w:rsidRPr="00BE7081" w:rsidRDefault="00E22885" w:rsidP="00454A7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16B82">
        <w:rPr>
          <w:rFonts w:ascii="Times New Roman" w:hAnsi="Times New Roman"/>
          <w:spacing w:val="-6"/>
          <w:sz w:val="28"/>
          <w:szCs w:val="28"/>
        </w:rPr>
        <w:t>Охват пациентов с ОКС</w:t>
      </w:r>
      <w:r w:rsidRPr="00BE7081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BE7081">
        <w:rPr>
          <w:rFonts w:ascii="Times New Roman" w:hAnsi="Times New Roman"/>
          <w:spacing w:val="-6"/>
          <w:sz w:val="28"/>
          <w:szCs w:val="28"/>
        </w:rPr>
        <w:t>тромболизисом</w:t>
      </w:r>
      <w:proofErr w:type="spellEnd"/>
      <w:r w:rsidRPr="00BE7081">
        <w:rPr>
          <w:rFonts w:ascii="Times New Roman" w:hAnsi="Times New Roman"/>
          <w:spacing w:val="-6"/>
          <w:sz w:val="28"/>
          <w:szCs w:val="28"/>
        </w:rPr>
        <w:t xml:space="preserve">  составляет 91%,  </w:t>
      </w:r>
      <w:proofErr w:type="spellStart"/>
      <w:r w:rsidRPr="00BE7081">
        <w:rPr>
          <w:rFonts w:ascii="Times New Roman" w:hAnsi="Times New Roman"/>
          <w:spacing w:val="-6"/>
          <w:sz w:val="28"/>
          <w:szCs w:val="28"/>
        </w:rPr>
        <w:t>ангиопластикой</w:t>
      </w:r>
      <w:proofErr w:type="spellEnd"/>
      <w:r w:rsidRPr="00BE7081">
        <w:rPr>
          <w:rFonts w:ascii="Times New Roman" w:hAnsi="Times New Roman"/>
          <w:spacing w:val="-6"/>
          <w:sz w:val="28"/>
          <w:szCs w:val="28"/>
        </w:rPr>
        <w:t xml:space="preserve"> коронарных артерий - 59,7% (индикаторный показатель 50-55%). В ГБУЗ ЛОКБ, ГБУЗ ЛО «Всеволожская КМБ» работают кардиохирургические отделения, оперативное </w:t>
      </w:r>
      <w:r w:rsidRPr="00BE7081">
        <w:rPr>
          <w:rFonts w:ascii="Times New Roman" w:hAnsi="Times New Roman"/>
          <w:spacing w:val="-6"/>
          <w:sz w:val="28"/>
          <w:szCs w:val="28"/>
        </w:rPr>
        <w:lastRenderedPageBreak/>
        <w:t xml:space="preserve">лечение также осуществляется в СПб ГБУЗ «Городская больница №40 Курортного района», ФГБУ «НМИЦ им. </w:t>
      </w:r>
      <w:proofErr w:type="spellStart"/>
      <w:r w:rsidRPr="00BE7081">
        <w:rPr>
          <w:rFonts w:ascii="Times New Roman" w:hAnsi="Times New Roman"/>
          <w:spacing w:val="-6"/>
          <w:sz w:val="28"/>
          <w:szCs w:val="28"/>
        </w:rPr>
        <w:t>В.А.Алмазова</w:t>
      </w:r>
      <w:proofErr w:type="spellEnd"/>
      <w:r w:rsidRPr="00BE7081">
        <w:rPr>
          <w:rFonts w:ascii="Times New Roman" w:hAnsi="Times New Roman"/>
          <w:spacing w:val="-6"/>
          <w:sz w:val="28"/>
          <w:szCs w:val="28"/>
        </w:rPr>
        <w:t>».</w:t>
      </w:r>
    </w:p>
    <w:p w:rsidR="00E22885" w:rsidRPr="00BE7081" w:rsidRDefault="00E22885" w:rsidP="00454A7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E7081">
        <w:rPr>
          <w:rFonts w:ascii="Times New Roman" w:hAnsi="Times New Roman"/>
          <w:spacing w:val="-6"/>
          <w:sz w:val="28"/>
          <w:szCs w:val="28"/>
        </w:rPr>
        <w:t>Для повышения доступности ВМП на базе ГБУЗ ЛОКБ  регулярно проводятся  консультации ведущих специалистов федеральных клиник для отбора и направления пациентов на лечение.</w:t>
      </w:r>
    </w:p>
    <w:p w:rsidR="00E22885" w:rsidRPr="00116B82" w:rsidRDefault="00E22885" w:rsidP="00454A7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16B82">
        <w:rPr>
          <w:rFonts w:ascii="Times New Roman" w:eastAsia="Times New Roman" w:hAnsi="Times New Roman"/>
          <w:sz w:val="28"/>
          <w:szCs w:val="28"/>
        </w:rPr>
        <w:t>Высокотехнологичная медицинская помощь (далее - ВМП) оказывается жителям Ленинградской области на территории области и в федеральных учреждениях здравоохранения Российской Федерации в порядке, установленном Минздравом России. Комитет по здравоохранению Ленинградской области взаимодействует с 64 ведущими федеральными медицинскими учреждениями по 20 профилям медицинской помощи.</w:t>
      </w:r>
    </w:p>
    <w:p w:rsidR="00E22885" w:rsidRPr="00A731F9" w:rsidRDefault="00E22885" w:rsidP="00A73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B82">
        <w:rPr>
          <w:rFonts w:ascii="Times New Roman" w:hAnsi="Times New Roman" w:cs="Times New Roman"/>
          <w:sz w:val="28"/>
          <w:szCs w:val="28"/>
        </w:rPr>
        <w:t>В Ленинградской области  ВМП в рамках программы ОМС оказывают больным 4 государственных учреждения здравоохранения, из них 3 медицинских организации оказывают медицинскую помощи взрослым (ГБУЗ «Ленинградская областная клиническая больница», ГБУЗ  ЛО «Всеволожская клиническая межрайонная больница», ГБУЗ «Ленинградский областной клинич</w:t>
      </w:r>
      <w:r w:rsidR="00A731F9">
        <w:rPr>
          <w:rFonts w:ascii="Times New Roman" w:hAnsi="Times New Roman" w:cs="Times New Roman"/>
          <w:sz w:val="28"/>
          <w:szCs w:val="28"/>
        </w:rPr>
        <w:t>еский онкологический диспансер».</w:t>
      </w:r>
      <w:proofErr w:type="gramEnd"/>
    </w:p>
    <w:p w:rsidR="00E22885" w:rsidRPr="00187386" w:rsidRDefault="00E22885" w:rsidP="00454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A4CB8">
        <w:rPr>
          <w:rFonts w:ascii="Times New Roman" w:hAnsi="Times New Roman" w:cs="Times New Roman"/>
          <w:sz w:val="28"/>
          <w:szCs w:val="28"/>
        </w:rPr>
        <w:t>Таблица  10</w:t>
      </w:r>
    </w:p>
    <w:p w:rsidR="00E22885" w:rsidRPr="00187386" w:rsidRDefault="00E22885" w:rsidP="00454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2885" w:rsidRPr="00187386" w:rsidRDefault="00E22885" w:rsidP="00454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3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87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Оказание стационарной помощи </w:t>
      </w:r>
      <w:r w:rsidRPr="00187386">
        <w:rPr>
          <w:rFonts w:ascii="Times New Roman" w:eastAsia="Times New Roman" w:hAnsi="Times New Roman" w:cs="Times New Roman"/>
          <w:sz w:val="28"/>
          <w:szCs w:val="28"/>
        </w:rPr>
        <w:t>лицам старше трудоспособного возраста</w:t>
      </w:r>
    </w:p>
    <w:p w:rsidR="00E22885" w:rsidRPr="00187386" w:rsidRDefault="00E22885" w:rsidP="00454A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276"/>
        <w:gridCol w:w="1842"/>
        <w:gridCol w:w="1560"/>
        <w:gridCol w:w="1842"/>
        <w:gridCol w:w="1560"/>
        <w:gridCol w:w="1559"/>
        <w:gridCol w:w="1701"/>
      </w:tblGrid>
      <w:tr w:rsidR="00E22885" w:rsidRPr="00187386" w:rsidTr="00C868FD">
        <w:tc>
          <w:tcPr>
            <w:tcW w:w="2410" w:type="dxa"/>
            <w:gridSpan w:val="2"/>
            <w:shd w:val="clear" w:color="auto" w:fill="auto"/>
          </w:tcPr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8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8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8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8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8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868FD" w:rsidRPr="00187386" w:rsidTr="00C868FD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выписано пациентов старше </w:t>
            </w: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трудоспособ</w:t>
            </w:r>
            <w:proofErr w:type="spellEnd"/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возраста</w:t>
            </w:r>
          </w:p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E22885" w:rsidRPr="00187386" w:rsidRDefault="00E22885" w:rsidP="00454A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умерло </w:t>
            </w:r>
          </w:p>
        </w:tc>
        <w:tc>
          <w:tcPr>
            <w:tcW w:w="1276" w:type="dxa"/>
            <w:shd w:val="clear" w:color="auto" w:fill="auto"/>
          </w:tcPr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выписано </w:t>
            </w:r>
          </w:p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пациентов</w:t>
            </w:r>
          </w:p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старше </w:t>
            </w: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трудоспособ</w:t>
            </w:r>
            <w:proofErr w:type="spellEnd"/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br/>
              <w:t>возраста</w:t>
            </w:r>
          </w:p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E22885" w:rsidRPr="00187386" w:rsidRDefault="00E22885" w:rsidP="00454A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умерло </w:t>
            </w:r>
          </w:p>
        </w:tc>
        <w:tc>
          <w:tcPr>
            <w:tcW w:w="1842" w:type="dxa"/>
            <w:shd w:val="clear" w:color="auto" w:fill="auto"/>
          </w:tcPr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Выписано</w:t>
            </w:r>
          </w:p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пациентов</w:t>
            </w:r>
          </w:p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старше </w:t>
            </w: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трудоспособ</w:t>
            </w:r>
            <w:proofErr w:type="spellEnd"/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br/>
              <w:t>возраста</w:t>
            </w:r>
          </w:p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extDirection w:val="btLr"/>
          </w:tcPr>
          <w:p w:rsidR="00E22885" w:rsidRPr="00187386" w:rsidRDefault="00E22885" w:rsidP="00454A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умерло </w:t>
            </w:r>
          </w:p>
        </w:tc>
        <w:tc>
          <w:tcPr>
            <w:tcW w:w="1842" w:type="dxa"/>
            <w:shd w:val="clear" w:color="auto" w:fill="auto"/>
          </w:tcPr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выписано пациентов старше </w:t>
            </w: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трудоспособ-ного</w:t>
            </w:r>
            <w:proofErr w:type="spellEnd"/>
            <w:proofErr w:type="gramEnd"/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br/>
              <w:t>возраста</w:t>
            </w:r>
          </w:p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extDirection w:val="btLr"/>
          </w:tcPr>
          <w:p w:rsidR="00E22885" w:rsidRPr="00187386" w:rsidRDefault="00E22885" w:rsidP="00454A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умерло </w:t>
            </w:r>
          </w:p>
        </w:tc>
        <w:tc>
          <w:tcPr>
            <w:tcW w:w="1559" w:type="dxa"/>
            <w:shd w:val="clear" w:color="auto" w:fill="auto"/>
          </w:tcPr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выписано пациентов старше </w:t>
            </w: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трудоспособ</w:t>
            </w:r>
            <w:proofErr w:type="spellEnd"/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br/>
              <w:t>возраста</w:t>
            </w:r>
          </w:p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E22885" w:rsidRPr="00187386" w:rsidRDefault="00E22885" w:rsidP="00454A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умерло </w:t>
            </w:r>
          </w:p>
        </w:tc>
      </w:tr>
      <w:tr w:rsidR="00C868FD" w:rsidRPr="000A5E3D" w:rsidTr="00C868FD">
        <w:tc>
          <w:tcPr>
            <w:tcW w:w="1134" w:type="dxa"/>
            <w:shd w:val="clear" w:color="auto" w:fill="auto"/>
          </w:tcPr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110 474</w:t>
            </w:r>
          </w:p>
        </w:tc>
        <w:tc>
          <w:tcPr>
            <w:tcW w:w="1276" w:type="dxa"/>
            <w:shd w:val="clear" w:color="auto" w:fill="auto"/>
          </w:tcPr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8738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6 059</w:t>
            </w:r>
          </w:p>
        </w:tc>
        <w:tc>
          <w:tcPr>
            <w:tcW w:w="1276" w:type="dxa"/>
            <w:shd w:val="clear" w:color="auto" w:fill="auto"/>
          </w:tcPr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86">
              <w:rPr>
                <w:rFonts w:ascii="Times New Roman" w:eastAsia="Times New Roman" w:hAnsi="Times New Roman" w:cs="Times New Roman"/>
                <w:sz w:val="24"/>
                <w:szCs w:val="24"/>
              </w:rPr>
              <w:t>111 261</w:t>
            </w:r>
          </w:p>
        </w:tc>
        <w:tc>
          <w:tcPr>
            <w:tcW w:w="1276" w:type="dxa"/>
            <w:shd w:val="clear" w:color="auto" w:fill="auto"/>
          </w:tcPr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86">
              <w:rPr>
                <w:rFonts w:ascii="Times New Roman" w:eastAsia="Times New Roman" w:hAnsi="Times New Roman" w:cs="Times New Roman"/>
                <w:sz w:val="24"/>
                <w:szCs w:val="24"/>
              </w:rPr>
              <w:t>6284</w:t>
            </w:r>
          </w:p>
        </w:tc>
        <w:tc>
          <w:tcPr>
            <w:tcW w:w="1842" w:type="dxa"/>
            <w:shd w:val="clear" w:color="auto" w:fill="auto"/>
          </w:tcPr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86">
              <w:rPr>
                <w:rFonts w:ascii="Times New Roman" w:eastAsia="Times New Roman" w:hAnsi="Times New Roman" w:cs="Times New Roman"/>
                <w:sz w:val="24"/>
                <w:szCs w:val="24"/>
              </w:rPr>
              <w:t>114 248</w:t>
            </w:r>
          </w:p>
        </w:tc>
        <w:tc>
          <w:tcPr>
            <w:tcW w:w="1560" w:type="dxa"/>
            <w:shd w:val="clear" w:color="auto" w:fill="auto"/>
          </w:tcPr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86">
              <w:rPr>
                <w:rFonts w:ascii="Times New Roman" w:eastAsia="Times New Roman" w:hAnsi="Times New Roman" w:cs="Times New Roman"/>
                <w:sz w:val="24"/>
                <w:szCs w:val="24"/>
              </w:rPr>
              <w:t>6 440</w:t>
            </w:r>
          </w:p>
        </w:tc>
        <w:tc>
          <w:tcPr>
            <w:tcW w:w="1842" w:type="dxa"/>
            <w:shd w:val="clear" w:color="auto" w:fill="auto"/>
          </w:tcPr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86">
              <w:rPr>
                <w:rFonts w:ascii="Times New Roman" w:eastAsia="Times New Roman" w:hAnsi="Times New Roman" w:cs="Times New Roman"/>
                <w:sz w:val="24"/>
                <w:szCs w:val="24"/>
              </w:rPr>
              <w:t>118 744</w:t>
            </w:r>
          </w:p>
        </w:tc>
        <w:tc>
          <w:tcPr>
            <w:tcW w:w="1560" w:type="dxa"/>
            <w:shd w:val="clear" w:color="auto" w:fill="auto"/>
          </w:tcPr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86">
              <w:rPr>
                <w:rFonts w:ascii="Times New Roman" w:eastAsia="Times New Roman" w:hAnsi="Times New Roman" w:cs="Times New Roman"/>
                <w:sz w:val="24"/>
                <w:szCs w:val="24"/>
              </w:rPr>
              <w:t>6 608</w:t>
            </w:r>
          </w:p>
        </w:tc>
        <w:tc>
          <w:tcPr>
            <w:tcW w:w="1559" w:type="dxa"/>
            <w:shd w:val="clear" w:color="auto" w:fill="auto"/>
          </w:tcPr>
          <w:p w:rsidR="00E22885" w:rsidRPr="00187386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86">
              <w:rPr>
                <w:rFonts w:ascii="Times New Roman" w:eastAsia="Times New Roman" w:hAnsi="Times New Roman" w:cs="Times New Roman"/>
                <w:sz w:val="24"/>
                <w:szCs w:val="24"/>
              </w:rPr>
              <w:t>117 695</w:t>
            </w:r>
          </w:p>
        </w:tc>
        <w:tc>
          <w:tcPr>
            <w:tcW w:w="1701" w:type="dxa"/>
            <w:shd w:val="clear" w:color="auto" w:fill="auto"/>
          </w:tcPr>
          <w:p w:rsidR="00E22885" w:rsidRPr="000A5E3D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86">
              <w:rPr>
                <w:rFonts w:ascii="Times New Roman" w:eastAsia="Times New Roman" w:hAnsi="Times New Roman" w:cs="Times New Roman"/>
                <w:sz w:val="24"/>
                <w:szCs w:val="24"/>
              </w:rPr>
              <w:t>7 246</w:t>
            </w:r>
          </w:p>
        </w:tc>
      </w:tr>
    </w:tbl>
    <w:p w:rsidR="00E22885" w:rsidRDefault="00E22885" w:rsidP="00454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22885" w:rsidRDefault="00E22885" w:rsidP="00454A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71EB8" w:rsidRDefault="00AA4CB8" w:rsidP="00C71E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11</w:t>
      </w:r>
    </w:p>
    <w:p w:rsidR="00E22885" w:rsidRDefault="00E22885" w:rsidP="00454A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C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Высокотехнологичная медицинская помощь лицам старше 60 лет </w:t>
      </w:r>
    </w:p>
    <w:p w:rsidR="00E22885" w:rsidRPr="003E67EA" w:rsidRDefault="00E22885" w:rsidP="0045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7EA">
        <w:rPr>
          <w:rFonts w:ascii="Times New Roman" w:hAnsi="Times New Roman" w:cs="Times New Roman"/>
          <w:sz w:val="28"/>
          <w:szCs w:val="28"/>
        </w:rPr>
        <w:t>Количество пролеченных  пациентов,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EA">
        <w:rPr>
          <w:rFonts w:ascii="Times New Roman" w:hAnsi="Times New Roman" w:cs="Times New Roman"/>
          <w:sz w:val="28"/>
          <w:szCs w:val="28"/>
        </w:rPr>
        <w:t>жителей Ленинградской области,</w:t>
      </w:r>
    </w:p>
    <w:p w:rsidR="00E22885" w:rsidRPr="003E67EA" w:rsidRDefault="00E22885" w:rsidP="0045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7EA">
        <w:rPr>
          <w:rFonts w:ascii="Times New Roman" w:hAnsi="Times New Roman" w:cs="Times New Roman"/>
          <w:sz w:val="28"/>
          <w:szCs w:val="28"/>
        </w:rPr>
        <w:t>в возрасте 60 лет и старше  за 9 месяцев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E6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885" w:rsidRPr="003E67EA" w:rsidRDefault="00E22885" w:rsidP="0045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5707"/>
        <w:gridCol w:w="6237"/>
      </w:tblGrid>
      <w:tr w:rsidR="00E22885" w:rsidRPr="00161C6D" w:rsidTr="00454A7C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161C6D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61C6D">
              <w:rPr>
                <w:rFonts w:ascii="Times New Roman" w:eastAsia="Cambria" w:hAnsi="Times New Roman" w:cs="Times New Roman"/>
                <w:sz w:val="28"/>
                <w:szCs w:val="28"/>
              </w:rPr>
              <w:t>Бюджет ВМП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161C6D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61C6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Всего </w:t>
            </w:r>
            <w:r w:rsidRPr="00161C6D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161C6D">
              <w:rPr>
                <w:rFonts w:ascii="Times New Roman" w:eastAsia="Cambria" w:hAnsi="Times New Roman" w:cs="Times New Roman"/>
                <w:sz w:val="28"/>
                <w:szCs w:val="28"/>
              </w:rPr>
              <w:t>пролечено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C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61C6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Из н</w:t>
            </w:r>
            <w:r w:rsidR="00454A7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их в возрасте 60 лет и старше </w:t>
            </w:r>
          </w:p>
          <w:p w:rsidR="00E22885" w:rsidRPr="00161C6D" w:rsidRDefault="00454A7C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(на 30. 09. 2019</w:t>
            </w:r>
            <w:r w:rsidR="00E22885" w:rsidRPr="00161C6D">
              <w:rPr>
                <w:rFonts w:ascii="Times New Roman" w:eastAsia="Cambria" w:hAnsi="Times New Roman" w:cs="Times New Roman"/>
                <w:sz w:val="28"/>
                <w:szCs w:val="28"/>
              </w:rPr>
              <w:t>)</w:t>
            </w:r>
          </w:p>
          <w:p w:rsidR="00E22885" w:rsidRPr="00161C6D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E22885" w:rsidRPr="00161C6D" w:rsidTr="00454A7C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161C6D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61C6D">
              <w:rPr>
                <w:rFonts w:ascii="Times New Roman" w:eastAsia="Cambria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161C6D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61C6D">
              <w:rPr>
                <w:rFonts w:ascii="Times New Roman" w:eastAsia="Cambria" w:hAnsi="Times New Roman" w:cs="Times New Roman"/>
                <w:sz w:val="28"/>
                <w:szCs w:val="28"/>
              </w:rPr>
              <w:t>7586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161C6D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61C6D">
              <w:rPr>
                <w:rFonts w:ascii="Times New Roman" w:eastAsia="Cambria" w:hAnsi="Times New Roman" w:cs="Times New Roman"/>
                <w:sz w:val="28"/>
                <w:szCs w:val="28"/>
              </w:rPr>
              <w:t>3562</w:t>
            </w:r>
          </w:p>
        </w:tc>
      </w:tr>
      <w:tr w:rsidR="00E22885" w:rsidRPr="00161C6D" w:rsidTr="00454A7C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161C6D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61C6D">
              <w:rPr>
                <w:rFonts w:ascii="Times New Roman" w:eastAsia="Cambria" w:hAnsi="Times New Roman" w:cs="Times New Roman"/>
                <w:sz w:val="28"/>
                <w:szCs w:val="28"/>
              </w:rPr>
              <w:t>ОМС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161C6D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61C6D">
              <w:rPr>
                <w:rFonts w:ascii="Times New Roman" w:eastAsia="Cambria" w:hAnsi="Times New Roman" w:cs="Times New Roman"/>
                <w:sz w:val="28"/>
                <w:szCs w:val="28"/>
              </w:rPr>
              <w:t>8526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161C6D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161C6D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4459</w:t>
            </w:r>
          </w:p>
        </w:tc>
      </w:tr>
    </w:tbl>
    <w:p w:rsidR="00E22885" w:rsidRDefault="00E22885" w:rsidP="00454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EB8" w:rsidRPr="00C71EB8" w:rsidRDefault="00AA4CB8" w:rsidP="00C71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</w:t>
      </w:r>
    </w:p>
    <w:p w:rsidR="00E22885" w:rsidRPr="003E67EA" w:rsidRDefault="00E22885" w:rsidP="00454A7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E22885" w:rsidRPr="003E67EA" w:rsidRDefault="00E22885" w:rsidP="0045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7EA">
        <w:rPr>
          <w:rFonts w:ascii="Times New Roman" w:hAnsi="Times New Roman" w:cs="Times New Roman"/>
          <w:sz w:val="28"/>
          <w:szCs w:val="28"/>
        </w:rPr>
        <w:t>Количество пролеченных  пациентов,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EA">
        <w:rPr>
          <w:rFonts w:ascii="Times New Roman" w:hAnsi="Times New Roman" w:cs="Times New Roman"/>
          <w:sz w:val="28"/>
          <w:szCs w:val="28"/>
        </w:rPr>
        <w:t>жителей Ленинградской области,</w:t>
      </w:r>
    </w:p>
    <w:p w:rsidR="00E22885" w:rsidRPr="003E67EA" w:rsidRDefault="00E22885" w:rsidP="0045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7EA">
        <w:rPr>
          <w:rFonts w:ascii="Times New Roman" w:hAnsi="Times New Roman" w:cs="Times New Roman"/>
          <w:sz w:val="28"/>
          <w:szCs w:val="28"/>
        </w:rPr>
        <w:t xml:space="preserve">в возрасте 60 лет и старше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E67EA">
        <w:rPr>
          <w:rFonts w:ascii="Times New Roman" w:hAnsi="Times New Roman" w:cs="Times New Roman"/>
          <w:sz w:val="28"/>
          <w:szCs w:val="28"/>
        </w:rPr>
        <w:t xml:space="preserve"> 201</w:t>
      </w:r>
      <w:r w:rsidRPr="00231D76">
        <w:rPr>
          <w:rFonts w:ascii="Times New Roman" w:hAnsi="Times New Roman" w:cs="Times New Roman"/>
          <w:sz w:val="28"/>
          <w:szCs w:val="28"/>
        </w:rPr>
        <w:t>8</w:t>
      </w:r>
      <w:r w:rsidRPr="003E67E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3E6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885" w:rsidRPr="003E67EA" w:rsidRDefault="00E22885" w:rsidP="0045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5707"/>
        <w:gridCol w:w="6237"/>
      </w:tblGrid>
      <w:tr w:rsidR="00E22885" w:rsidRPr="00161C6D" w:rsidTr="00454A7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161C6D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61C6D">
              <w:rPr>
                <w:rFonts w:ascii="Times New Roman" w:eastAsia="Cambria" w:hAnsi="Times New Roman" w:cs="Times New Roman"/>
                <w:sz w:val="28"/>
                <w:szCs w:val="28"/>
              </w:rPr>
              <w:t>Бюджет ВМП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161C6D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61C6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Всего </w:t>
            </w:r>
            <w:r w:rsidRPr="00161C6D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161C6D">
              <w:rPr>
                <w:rFonts w:ascii="Times New Roman" w:eastAsia="Cambria" w:hAnsi="Times New Roman" w:cs="Times New Roman"/>
                <w:sz w:val="28"/>
                <w:szCs w:val="28"/>
              </w:rPr>
              <w:t>пролечено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85" w:rsidRPr="00161C6D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61C6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Из них в возрасте 60 лет и старше </w:t>
            </w:r>
          </w:p>
          <w:p w:rsidR="00E22885" w:rsidRPr="00161C6D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E22885" w:rsidRPr="00161C6D" w:rsidTr="00454A7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161C6D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61C6D">
              <w:rPr>
                <w:rFonts w:ascii="Times New Roman" w:eastAsia="Cambria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161C6D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161C6D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10471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161C6D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161C6D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4974</w:t>
            </w:r>
          </w:p>
        </w:tc>
      </w:tr>
      <w:tr w:rsidR="00E22885" w:rsidRPr="00161C6D" w:rsidTr="00454A7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161C6D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61C6D">
              <w:rPr>
                <w:rFonts w:ascii="Times New Roman" w:eastAsia="Cambria" w:hAnsi="Times New Roman" w:cs="Times New Roman"/>
                <w:sz w:val="28"/>
                <w:szCs w:val="28"/>
              </w:rPr>
              <w:t>ОМС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161C6D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161C6D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9959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161C6D" w:rsidRDefault="00E22885" w:rsidP="00454A7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161C6D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4994</w:t>
            </w:r>
          </w:p>
        </w:tc>
      </w:tr>
    </w:tbl>
    <w:p w:rsidR="00E22885" w:rsidRPr="003E67EA" w:rsidRDefault="00E22885" w:rsidP="00454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2885" w:rsidRDefault="0038055C" w:rsidP="00454A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</w:t>
      </w:r>
      <w:r w:rsidR="002163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2885">
        <w:rPr>
          <w:rFonts w:ascii="Times New Roman" w:eastAsia="Times New Roman" w:hAnsi="Times New Roman" w:cs="Times New Roman"/>
          <w:sz w:val="28"/>
          <w:szCs w:val="28"/>
        </w:rPr>
        <w:t>Телемедицинские консультации лицам старше 60 лет</w:t>
      </w:r>
    </w:p>
    <w:p w:rsidR="00E22885" w:rsidRDefault="00E22885" w:rsidP="00454A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2885" w:rsidRDefault="00E22885" w:rsidP="0045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рамках регионального проекта Ленинградской области «Создание единого цифрового контура в здравоохранении на основе единой государственной информационной системы здравоохранения (ЕГИСЗ)»  с 2021 года предусмотрена реализация  мероприятия – создание централизованной подсистемы «Телемедицинские консультации» Ленинградской области с планируемым его завершением к концу 2023 года, в рамках которой медицинские организации получат возможность консультировать пациентов с</w:t>
      </w:r>
      <w:r w:rsidR="003D728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сложными клиническими случаями.</w:t>
      </w:r>
      <w:proofErr w:type="gramEnd"/>
    </w:p>
    <w:p w:rsidR="00E22885" w:rsidRPr="000A7C21" w:rsidRDefault="00E22885" w:rsidP="00454A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2885" w:rsidRPr="00CD4A50" w:rsidRDefault="0038055C" w:rsidP="00454A7C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1.14</w:t>
      </w:r>
      <w:r w:rsidR="0021638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22885" w:rsidRPr="00CD4A50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Скорая медицинская помощь</w:t>
      </w:r>
    </w:p>
    <w:p w:rsidR="00E22885" w:rsidRPr="0038377D" w:rsidRDefault="00E22885" w:rsidP="00454A7C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2885" w:rsidRPr="00C657F1" w:rsidRDefault="00E22885" w:rsidP="00454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7F1">
        <w:rPr>
          <w:rFonts w:ascii="Times New Roman" w:hAnsi="Times New Roman" w:cs="Times New Roman"/>
          <w:sz w:val="28"/>
          <w:szCs w:val="28"/>
        </w:rPr>
        <w:t xml:space="preserve">Скорая, в том числе скорая специализированная, медицинская помощь </w:t>
      </w:r>
      <w:r>
        <w:rPr>
          <w:rFonts w:ascii="Times New Roman" w:hAnsi="Times New Roman" w:cs="Times New Roman"/>
          <w:sz w:val="28"/>
          <w:szCs w:val="28"/>
        </w:rPr>
        <w:t xml:space="preserve">(далее - СМП) </w:t>
      </w:r>
      <w:r w:rsidRPr="00C657F1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>
        <w:rPr>
          <w:rFonts w:ascii="Times New Roman" w:hAnsi="Times New Roman" w:cs="Times New Roman"/>
          <w:sz w:val="28"/>
          <w:szCs w:val="28"/>
        </w:rPr>
        <w:t xml:space="preserve">населению Ленинградской области </w:t>
      </w:r>
      <w:r w:rsidRPr="00C657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C657F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657F1">
        <w:rPr>
          <w:rFonts w:ascii="Times New Roman" w:hAnsi="Times New Roman" w:cs="Times New Roman"/>
          <w:sz w:val="28"/>
          <w:szCs w:val="28"/>
        </w:rPr>
        <w:t xml:space="preserve"> оказания скорой медицинской помощи, утвержденным Минздравом России, при заболеваниях, несчастных случаях, травмах, отравлениях и других состояниях, требующих срочного медицинского вмешательства вне медицинской организации, - по месту вызова бригады скорой, в том числе скорой специализированной, медицинской помощи, а также в транспортном средстве при медицинской</w:t>
      </w:r>
      <w:proofErr w:type="gramEnd"/>
      <w:r w:rsidRPr="00C657F1">
        <w:rPr>
          <w:rFonts w:ascii="Times New Roman" w:hAnsi="Times New Roman" w:cs="Times New Roman"/>
          <w:sz w:val="28"/>
          <w:szCs w:val="28"/>
        </w:rPr>
        <w:t xml:space="preserve"> эвакуации; амбулаторно (в условиях, не предусматривающих круглосуточного медицинского наблюдения и лечения); стационарно (в условиях, обеспечивающих круглосуточное медицинское наблюдение и лечение).</w:t>
      </w:r>
    </w:p>
    <w:p w:rsidR="00E22885" w:rsidRPr="00C657F1" w:rsidRDefault="00E22885" w:rsidP="00454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7F1">
        <w:rPr>
          <w:rFonts w:ascii="Times New Roman" w:hAnsi="Times New Roman" w:cs="Times New Roman"/>
          <w:sz w:val="28"/>
          <w:szCs w:val="28"/>
        </w:rPr>
        <w:t>Скорая, в том числе специализированная, медицинская помощь оказывается на основе стандартов медицинской помощи и с учетом клинических рекомендаций.</w:t>
      </w:r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 оказание скорой медицинской помощи курирует </w:t>
      </w:r>
      <w:r w:rsidR="00502CEB">
        <w:rPr>
          <w:rFonts w:ascii="Times New Roman" w:hAnsi="Times New Roman" w:cs="Times New Roman"/>
          <w:sz w:val="28"/>
          <w:szCs w:val="28"/>
        </w:rPr>
        <w:t>ГКУЗ ЛО «</w:t>
      </w:r>
      <w:r w:rsidRPr="00C657F1">
        <w:rPr>
          <w:rFonts w:ascii="Times New Roman" w:hAnsi="Times New Roman" w:cs="Times New Roman"/>
          <w:sz w:val="28"/>
          <w:szCs w:val="28"/>
        </w:rPr>
        <w:t>Территориа</w:t>
      </w:r>
      <w:r w:rsidR="00502CEB">
        <w:rPr>
          <w:rFonts w:ascii="Times New Roman" w:hAnsi="Times New Roman" w:cs="Times New Roman"/>
          <w:sz w:val="28"/>
          <w:szCs w:val="28"/>
        </w:rPr>
        <w:t>льный центр медицины катастроф»</w:t>
      </w:r>
      <w:r>
        <w:rPr>
          <w:rFonts w:ascii="Times New Roman" w:hAnsi="Times New Roman" w:cs="Times New Roman"/>
          <w:sz w:val="28"/>
          <w:szCs w:val="28"/>
        </w:rPr>
        <w:t xml:space="preserve">. Создана </w:t>
      </w:r>
      <w:r w:rsidRPr="00C657F1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657F1">
        <w:rPr>
          <w:rFonts w:ascii="Times New Roman" w:hAnsi="Times New Roman" w:cs="Times New Roman"/>
          <w:sz w:val="28"/>
          <w:szCs w:val="28"/>
        </w:rPr>
        <w:t xml:space="preserve"> диспетчерск</w:t>
      </w:r>
      <w:r>
        <w:rPr>
          <w:rFonts w:ascii="Times New Roman" w:hAnsi="Times New Roman" w:cs="Times New Roman"/>
          <w:sz w:val="28"/>
          <w:szCs w:val="28"/>
        </w:rPr>
        <w:t xml:space="preserve">ая служба, которая имеет </w:t>
      </w:r>
      <w:r w:rsidRPr="00C657F1">
        <w:rPr>
          <w:rFonts w:ascii="Times New Roman" w:hAnsi="Times New Roman" w:cs="Times New Roman"/>
          <w:sz w:val="28"/>
          <w:szCs w:val="28"/>
        </w:rPr>
        <w:t xml:space="preserve"> возможность оперативного маневра бригадами </w:t>
      </w:r>
      <w:r>
        <w:rPr>
          <w:rFonts w:ascii="Times New Roman" w:hAnsi="Times New Roman" w:cs="Times New Roman"/>
          <w:sz w:val="28"/>
          <w:szCs w:val="28"/>
        </w:rPr>
        <w:t xml:space="preserve">скорой медицинской помощи </w:t>
      </w:r>
      <w:r w:rsidRPr="00C657F1">
        <w:rPr>
          <w:rFonts w:ascii="Times New Roman" w:hAnsi="Times New Roman" w:cs="Times New Roman"/>
          <w:sz w:val="28"/>
          <w:szCs w:val="28"/>
        </w:rPr>
        <w:t xml:space="preserve">в пределах закрепленной </w:t>
      </w:r>
      <w:r>
        <w:rPr>
          <w:rFonts w:ascii="Times New Roman" w:hAnsi="Times New Roman" w:cs="Times New Roman"/>
          <w:sz w:val="28"/>
          <w:szCs w:val="28"/>
        </w:rPr>
        <w:t>за медицинской организацией, оказывающей скорую медицинскую помощь, территории обслуживания</w:t>
      </w:r>
      <w:r w:rsidRPr="00C657F1">
        <w:rPr>
          <w:rFonts w:ascii="Times New Roman" w:hAnsi="Times New Roman" w:cs="Times New Roman"/>
          <w:sz w:val="28"/>
          <w:szCs w:val="28"/>
        </w:rPr>
        <w:t>.</w:t>
      </w:r>
    </w:p>
    <w:p w:rsidR="00E22885" w:rsidRPr="006C2F54" w:rsidRDefault="00E22885" w:rsidP="00454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регионе с</w:t>
      </w:r>
      <w:r w:rsidRPr="00C657F1">
        <w:rPr>
          <w:rFonts w:ascii="Times New Roman" w:hAnsi="Times New Roman" w:cs="Times New Roman"/>
          <w:sz w:val="28"/>
          <w:szCs w:val="28"/>
        </w:rPr>
        <w:t>корая медицинская помощь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7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также </w:t>
      </w:r>
      <w:r w:rsidRPr="00C657F1">
        <w:rPr>
          <w:rFonts w:ascii="Times New Roman" w:hAnsi="Times New Roman" w:cs="Times New Roman"/>
          <w:sz w:val="28"/>
          <w:szCs w:val="28"/>
        </w:rPr>
        <w:t xml:space="preserve"> с применением санитарно-авиационной эвакуации</w:t>
      </w:r>
      <w:r>
        <w:rPr>
          <w:rFonts w:ascii="Times New Roman" w:hAnsi="Times New Roman" w:cs="Times New Roman"/>
          <w:sz w:val="28"/>
          <w:szCs w:val="28"/>
        </w:rPr>
        <w:t xml:space="preserve">  вертолетами в рамках контракта с компанией ООО «Национальная 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санавиации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22885" w:rsidRPr="00C657F1" w:rsidRDefault="00E22885" w:rsidP="00454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7F1">
        <w:rPr>
          <w:rFonts w:ascii="Times New Roman" w:hAnsi="Times New Roman" w:cs="Times New Roman"/>
          <w:sz w:val="28"/>
          <w:szCs w:val="28"/>
        </w:rPr>
        <w:t>Проведение мероприятий по оказанию скорой специализированной медицинской помощи по медицинским показаниям взрослому населению на территории Ленинградской области обеспечивается ГБУЗ ЛОКБ.</w:t>
      </w:r>
    </w:p>
    <w:p w:rsidR="00E22885" w:rsidRPr="00C657F1" w:rsidRDefault="00E22885" w:rsidP="00454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7F1">
        <w:rPr>
          <w:rFonts w:ascii="Times New Roman" w:hAnsi="Times New Roman" w:cs="Times New Roman"/>
          <w:sz w:val="28"/>
          <w:szCs w:val="28"/>
        </w:rPr>
        <w:t xml:space="preserve">В ГБУЗ ЛОКБ </w:t>
      </w:r>
      <w:r>
        <w:rPr>
          <w:rFonts w:ascii="Times New Roman" w:hAnsi="Times New Roman" w:cs="Times New Roman"/>
          <w:sz w:val="28"/>
          <w:szCs w:val="28"/>
        </w:rPr>
        <w:t>создана</w:t>
      </w:r>
      <w:r w:rsidRPr="00C657F1">
        <w:rPr>
          <w:rFonts w:ascii="Times New Roman" w:hAnsi="Times New Roman" w:cs="Times New Roman"/>
          <w:sz w:val="28"/>
          <w:szCs w:val="28"/>
        </w:rPr>
        <w:t xml:space="preserve"> круглосуточная диспетчерская служба по приему и регистрации вызовов из медицинских организаций Ленинградской области, осуществляется постоянная связь с врачами-консультантами, выехавшими по заданию в районы Ленинградской области для оказания экстренной медицинской помощи населению.</w:t>
      </w:r>
    </w:p>
    <w:p w:rsidR="00E22885" w:rsidRPr="00C657F1" w:rsidRDefault="00E22885" w:rsidP="00454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7F1">
        <w:rPr>
          <w:rFonts w:ascii="Times New Roman" w:hAnsi="Times New Roman" w:cs="Times New Roman"/>
          <w:sz w:val="28"/>
          <w:szCs w:val="28"/>
        </w:rPr>
        <w:t>В ГБУЗ ЛОКБ комплектуются бригады специализированной (санитарно-авиационной) скорой медицинской помощи из наиболее опытных и квалифицированных врачей-специалистов, врачей-консультантов, в том числе работников медицинских образовательных учреждений и научно-исследовательских институтов.</w:t>
      </w:r>
    </w:p>
    <w:p w:rsidR="00E22885" w:rsidRPr="002C455A" w:rsidRDefault="00E22885" w:rsidP="00454A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2BD1">
        <w:rPr>
          <w:rFonts w:ascii="Times New Roman" w:hAnsi="Times New Roman" w:cs="Times New Roman"/>
          <w:sz w:val="28"/>
          <w:szCs w:val="28"/>
        </w:rPr>
        <w:t xml:space="preserve">В 17 районах Ленинградской области скорую медицинскую помощь населению оказывают 154 выездные бригады СМП: 24 врачебных </w:t>
      </w:r>
      <w:proofErr w:type="spellStart"/>
      <w:r w:rsidRPr="00162BD1">
        <w:rPr>
          <w:rFonts w:ascii="Times New Roman" w:hAnsi="Times New Roman" w:cs="Times New Roman"/>
          <w:sz w:val="28"/>
          <w:szCs w:val="28"/>
        </w:rPr>
        <w:t>общепрофильных</w:t>
      </w:r>
      <w:proofErr w:type="spellEnd"/>
      <w:r w:rsidRPr="00162BD1">
        <w:rPr>
          <w:rFonts w:ascii="Times New Roman" w:hAnsi="Times New Roman" w:cs="Times New Roman"/>
          <w:sz w:val="28"/>
          <w:szCs w:val="28"/>
        </w:rPr>
        <w:t xml:space="preserve"> выездных бригады; 1 выездная анестезиолого-реанимационная бригада,  130 фельдшерских </w:t>
      </w:r>
      <w:proofErr w:type="spellStart"/>
      <w:r w:rsidRPr="00162BD1">
        <w:rPr>
          <w:rFonts w:ascii="Times New Roman" w:hAnsi="Times New Roman" w:cs="Times New Roman"/>
          <w:sz w:val="28"/>
          <w:szCs w:val="28"/>
        </w:rPr>
        <w:t>общепрофильных</w:t>
      </w:r>
      <w:proofErr w:type="spellEnd"/>
      <w:r w:rsidRPr="00162BD1">
        <w:rPr>
          <w:rFonts w:ascii="Times New Roman" w:hAnsi="Times New Roman" w:cs="Times New Roman"/>
          <w:sz w:val="28"/>
          <w:szCs w:val="28"/>
        </w:rPr>
        <w:t xml:space="preserve"> выездных бригад в составе 19 подстанций СМП в межрайонных больницах  и  1 городской больницы (г. Сертолово), и 1 станция СМП в г. Сосновый бор.</w:t>
      </w:r>
    </w:p>
    <w:p w:rsidR="00E22885" w:rsidRPr="002C455A" w:rsidRDefault="00E22885" w:rsidP="00454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A">
        <w:rPr>
          <w:rFonts w:ascii="Times New Roman" w:eastAsia="Times New Roman" w:hAnsi="Times New Roman"/>
          <w:sz w:val="28"/>
          <w:szCs w:val="28"/>
        </w:rPr>
        <w:t xml:space="preserve">       В целях оптимизации деятельности скорой медицинской и амбулаторной помощи в поликлиниках и поликлинических отделениях Ленинградской области организована служба неотложной помощи. Открыто 15 кабинетов </w:t>
      </w:r>
      <w:r w:rsidRPr="002C455A">
        <w:rPr>
          <w:rFonts w:ascii="Times New Roman" w:eastAsia="Times New Roman" w:hAnsi="Times New Roman"/>
          <w:sz w:val="28"/>
          <w:szCs w:val="28"/>
        </w:rPr>
        <w:lastRenderedPageBreak/>
        <w:t>неотложной помощи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2C455A">
        <w:rPr>
          <w:rFonts w:ascii="Times New Roman" w:eastAsia="Times New Roman" w:hAnsi="Times New Roman"/>
          <w:sz w:val="28"/>
          <w:szCs w:val="28"/>
        </w:rPr>
        <w:t xml:space="preserve"> 9 отделений неотложной помощи при амбулаторно-поликлинических медицинских организациях и поликлинических отделениях в составе всех межрайонных, районных и городских больниц Ленинградской области. Неотложная помощь оказывается пациентам медицинским персоналом амбулаторно-поликлинической службы при острых заболеваниях и обострении хронических заболеваний, не требующих срочного медицинского вмешательства, что позволяет уменьшить нагрузку на скорую помощь, оказывающую экстренную медицинскую помощь при состояниях, угрожающих жизни</w:t>
      </w:r>
      <w:r w:rsidRPr="002C455A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2268"/>
        <w:gridCol w:w="3402"/>
        <w:gridCol w:w="4111"/>
      </w:tblGrid>
      <w:tr w:rsidR="00E22885" w:rsidRPr="00C80C9E" w:rsidTr="00E22885">
        <w:trPr>
          <w:trHeight w:val="2003"/>
        </w:trPr>
        <w:tc>
          <w:tcPr>
            <w:tcW w:w="1502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22885" w:rsidRPr="00C80C9E" w:rsidRDefault="00393788" w:rsidP="00454A7C">
            <w:pPr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  <w:r w:rsidR="00AA4C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22885" w:rsidRPr="00C80C9E" w:rsidRDefault="00E22885" w:rsidP="00454A7C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0C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Частота вызовов СМП  к лицам старше трудоспособного возраста (на 1000 населения) в Ленинградской области</w:t>
            </w:r>
          </w:p>
          <w:p w:rsidR="00E22885" w:rsidRPr="00C80C9E" w:rsidRDefault="00E22885" w:rsidP="00454A7C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2014-2018 гг.</w:t>
            </w:r>
          </w:p>
        </w:tc>
      </w:tr>
      <w:tr w:rsidR="00E22885" w:rsidRPr="00454A7C" w:rsidTr="00E22885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85" w:rsidRPr="00454A7C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85" w:rsidRPr="00454A7C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85" w:rsidRPr="00454A7C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85" w:rsidRPr="00454A7C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85" w:rsidRPr="00454A7C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год.</w:t>
            </w:r>
          </w:p>
        </w:tc>
      </w:tr>
      <w:tr w:rsidR="00E22885" w:rsidRPr="00454A7C" w:rsidTr="00E22885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85" w:rsidRPr="00454A7C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85" w:rsidRPr="00454A7C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85" w:rsidRPr="00454A7C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461,7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85" w:rsidRPr="00454A7C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459,9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85" w:rsidRPr="00454A7C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482,5</w:t>
            </w:r>
          </w:p>
        </w:tc>
      </w:tr>
    </w:tbl>
    <w:p w:rsidR="00AA4CB8" w:rsidRDefault="00AA4CB8" w:rsidP="00A731F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54A7C" w:rsidRDefault="00E22885" w:rsidP="00A731F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>Таблица  14</w:t>
      </w:r>
    </w:p>
    <w:p w:rsidR="00454A7C" w:rsidRDefault="00454A7C" w:rsidP="00454A7C">
      <w:pPr>
        <w:spacing w:after="0" w:line="240" w:lineRule="auto"/>
        <w:ind w:left="-224" w:firstLine="944"/>
        <w:jc w:val="center"/>
        <w:rPr>
          <w:rFonts w:ascii="Times New Roman" w:hAnsi="Times New Roman" w:cs="Times New Roman"/>
          <w:sz w:val="28"/>
          <w:szCs w:val="28"/>
        </w:rPr>
      </w:pPr>
    </w:p>
    <w:p w:rsidR="00E22885" w:rsidRPr="00C80C9E" w:rsidRDefault="00E22885" w:rsidP="00454A7C">
      <w:pPr>
        <w:spacing w:after="0" w:line="240" w:lineRule="auto"/>
        <w:ind w:left="-224" w:firstLine="944"/>
        <w:jc w:val="center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>Основные показатели СМП</w:t>
      </w:r>
    </w:p>
    <w:p w:rsidR="00E22885" w:rsidRPr="00C80C9E" w:rsidRDefault="00E22885" w:rsidP="00454A7C">
      <w:pPr>
        <w:spacing w:after="0" w:line="240" w:lineRule="auto"/>
        <w:ind w:left="-224" w:firstLine="94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4046"/>
        <w:gridCol w:w="1903"/>
        <w:gridCol w:w="1984"/>
        <w:gridCol w:w="1701"/>
        <w:gridCol w:w="2410"/>
        <w:gridCol w:w="2977"/>
      </w:tblGrid>
      <w:tr w:rsidR="00E22885" w:rsidRPr="00C80C9E" w:rsidTr="00E22885">
        <w:trPr>
          <w:trHeight w:val="84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E22885" w:rsidRPr="00C80C9E" w:rsidTr="00E22885">
        <w:trPr>
          <w:trHeight w:val="84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лиц, которым оказана помощь при выездах, всего 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458 804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470 299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492 598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482 143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500 808</w:t>
            </w:r>
          </w:p>
        </w:tc>
      </w:tr>
      <w:tr w:rsidR="00E22885" w:rsidRPr="00C80C9E" w:rsidTr="00E22885">
        <w:trPr>
          <w:trHeight w:val="85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них: сельских жителей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188 320</w:t>
            </w:r>
          </w:p>
        </w:tc>
      </w:tr>
      <w:tr w:rsidR="00E22885" w:rsidRPr="00C80C9E" w:rsidTr="00E22885">
        <w:trPr>
          <w:trHeight w:val="278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числе: дети 0-17 лет вкл.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81 815</w:t>
            </w:r>
          </w:p>
        </w:tc>
      </w:tr>
      <w:tr w:rsidR="00E22885" w:rsidRPr="00C80C9E" w:rsidTr="00E22885">
        <w:trPr>
          <w:trHeight w:val="278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взрослые (18 лет и старше)</w:t>
            </w:r>
          </w:p>
        </w:tc>
        <w:tc>
          <w:tcPr>
            <w:tcW w:w="19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380 553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I5"/>
            <w:bookmarkStart w:id="4" w:name="RANGE!F5"/>
            <w:bookmarkStart w:id="5" w:name="RANGE!B5"/>
            <w:bookmarkEnd w:id="3"/>
            <w:bookmarkEnd w:id="4"/>
            <w:bookmarkEnd w:id="5"/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393 913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403 371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397899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418 993</w:t>
            </w:r>
          </w:p>
        </w:tc>
      </w:tr>
      <w:tr w:rsidR="00E22885" w:rsidRPr="00C80C9E" w:rsidTr="00E22885">
        <w:trPr>
          <w:trHeight w:val="278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них (из стр. 3): женщины (55 лет и старше) </w:t>
            </w:r>
          </w:p>
        </w:tc>
        <w:tc>
          <w:tcPr>
            <w:tcW w:w="19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145 698</w:t>
            </w:r>
          </w:p>
          <w:p w:rsidR="00E22885" w:rsidRPr="00C80C9E" w:rsidRDefault="00E22885" w:rsidP="00454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150 386</w:t>
            </w:r>
          </w:p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152 889</w:t>
            </w:r>
          </w:p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152803</w:t>
            </w:r>
          </w:p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163 216</w:t>
            </w:r>
          </w:p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885" w:rsidRPr="00C80C9E" w:rsidTr="00E22885">
        <w:trPr>
          <w:trHeight w:val="278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мужчины (60 лет и старше)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85" w:rsidRPr="00C80C9E" w:rsidRDefault="00E22885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80 791</w:t>
            </w:r>
          </w:p>
        </w:tc>
      </w:tr>
    </w:tbl>
    <w:p w:rsidR="00E22885" w:rsidRPr="00C80C9E" w:rsidRDefault="00E22885" w:rsidP="00454A7C">
      <w:pPr>
        <w:spacing w:after="0" w:line="240" w:lineRule="auto"/>
        <w:ind w:left="-224" w:firstLine="944"/>
        <w:jc w:val="both"/>
        <w:rPr>
          <w:rFonts w:ascii="Times New Roman" w:hAnsi="Times New Roman" w:cs="Times New Roman"/>
          <w:sz w:val="24"/>
          <w:szCs w:val="24"/>
        </w:rPr>
      </w:pPr>
    </w:p>
    <w:p w:rsidR="00E22885" w:rsidRPr="00CD4A50" w:rsidRDefault="0038055C" w:rsidP="00454A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1.15</w:t>
      </w:r>
      <w:r w:rsidR="00216384">
        <w:rPr>
          <w:rFonts w:ascii="Times New Roman" w:eastAsia="Calibri" w:hAnsi="Times New Roman" w:cs="Times New Roman"/>
          <w:sz w:val="28"/>
          <w:szCs w:val="28"/>
        </w:rPr>
        <w:t>.</w:t>
      </w:r>
      <w:r w:rsidR="00E22885" w:rsidRPr="00CD4A50">
        <w:rPr>
          <w:rFonts w:ascii="Times New Roman" w:eastAsia="Calibri" w:hAnsi="Times New Roman" w:cs="Times New Roman"/>
          <w:sz w:val="28"/>
          <w:szCs w:val="28"/>
        </w:rPr>
        <w:t>Медицинская реабилитация</w:t>
      </w:r>
    </w:p>
    <w:p w:rsidR="00E22885" w:rsidRPr="00CD4A50" w:rsidRDefault="00E22885" w:rsidP="00454A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2885" w:rsidRPr="004C12A4" w:rsidRDefault="00E22885" w:rsidP="00454A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C12A4">
        <w:rPr>
          <w:rFonts w:ascii="Times New Roman" w:eastAsia="Times New Roman" w:hAnsi="Times New Roman"/>
          <w:sz w:val="28"/>
          <w:szCs w:val="28"/>
        </w:rPr>
        <w:t xml:space="preserve">В Ленинградской области в настоящее время медицинская реабилитация на амбулаторном и стационарном этапах проводится на базе всех медицинских организаций области и включает в себя медикаментозное лечение, физиотерапевтическое лечение, массаж, лечебную физкультуру, мануальную терапию, рефлексотерапию и </w:t>
      </w:r>
      <w:proofErr w:type="spellStart"/>
      <w:r w:rsidRPr="004C12A4">
        <w:rPr>
          <w:rFonts w:ascii="Times New Roman" w:eastAsia="Times New Roman" w:hAnsi="Times New Roman"/>
          <w:sz w:val="28"/>
          <w:szCs w:val="28"/>
        </w:rPr>
        <w:t>тд</w:t>
      </w:r>
      <w:proofErr w:type="spellEnd"/>
      <w:r w:rsidRPr="004C12A4">
        <w:rPr>
          <w:rFonts w:ascii="Times New Roman" w:eastAsia="Times New Roman" w:hAnsi="Times New Roman"/>
          <w:sz w:val="28"/>
          <w:szCs w:val="28"/>
        </w:rPr>
        <w:t xml:space="preserve">.. </w:t>
      </w:r>
      <w:proofErr w:type="gramEnd"/>
    </w:p>
    <w:p w:rsidR="00E22885" w:rsidRPr="004C12A4" w:rsidRDefault="00E22885" w:rsidP="00454A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C12A4">
        <w:rPr>
          <w:rFonts w:ascii="Times New Roman" w:eastAsia="Times New Roman" w:hAnsi="Times New Roman"/>
          <w:sz w:val="28"/>
          <w:szCs w:val="28"/>
        </w:rPr>
        <w:t>Помощь по медицинской реабилитации оказывается в соответствии с федеральным порядком в зависимости от заболевания и тяжести состояния пациента в три этапа:</w:t>
      </w:r>
    </w:p>
    <w:p w:rsidR="00E22885" w:rsidRPr="004C12A4" w:rsidRDefault="00E22885" w:rsidP="00454A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C12A4">
        <w:rPr>
          <w:rFonts w:ascii="Times New Roman" w:eastAsia="Times New Roman" w:hAnsi="Times New Roman"/>
          <w:sz w:val="28"/>
          <w:szCs w:val="28"/>
        </w:rPr>
        <w:t xml:space="preserve">- первый (I) этап организации медицинской реабилитационной помощи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(реабилитационного потенциала) и отсутствии противопоказаний к методам реабилитации; </w:t>
      </w:r>
    </w:p>
    <w:p w:rsidR="00E22885" w:rsidRPr="004C12A4" w:rsidRDefault="00E22885" w:rsidP="00454A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C12A4">
        <w:rPr>
          <w:rFonts w:ascii="Times New Roman" w:eastAsia="Times New Roman" w:hAnsi="Times New Roman"/>
          <w:sz w:val="28"/>
          <w:szCs w:val="28"/>
        </w:rPr>
        <w:t>- второй (II) этап организации медицинской реабилитационной помощи в стационарных условиях медицинских организаций;</w:t>
      </w:r>
    </w:p>
    <w:p w:rsidR="00E22885" w:rsidRPr="004C12A4" w:rsidRDefault="00E22885" w:rsidP="00454A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C12A4">
        <w:rPr>
          <w:rFonts w:ascii="Times New Roman" w:eastAsia="Times New Roman" w:hAnsi="Times New Roman"/>
          <w:sz w:val="28"/>
          <w:szCs w:val="28"/>
        </w:rPr>
        <w:t>- третий (III) этап организации медицинской реабилитационной помощи в ранний, поздний реабилитационный периоды, период остаточных явлений течения заболевания, при хроническом течении заболевания вне обострения пациентам, не зависимым в повседневной жизни при осуществлении самообслуживания, общения и самостоятельного перемещения (или с дополнительными средствами опоры), при наличии подтвержденной результатами обследования перспективы восстановления функций (реабилитационного потенциала), в отделениях (кабинетах) специалистов, оказывающих амбулаторно-поликлиническую помощь, кабинетов физиотерапии</w:t>
      </w:r>
      <w:proofErr w:type="gramEnd"/>
      <w:r w:rsidRPr="004C12A4">
        <w:rPr>
          <w:rFonts w:ascii="Times New Roman" w:eastAsia="Times New Roman" w:hAnsi="Times New Roman"/>
          <w:sz w:val="28"/>
          <w:szCs w:val="28"/>
        </w:rPr>
        <w:t>, лечебной физкультуры, рефлексотерапии, мануальной терапии медицинских организаций, оказывающих амбулаторно-поликлиническую помощь, выездными бригадами на дому и санаторно-курортными учреждениями.</w:t>
      </w:r>
    </w:p>
    <w:p w:rsidR="00E22885" w:rsidRPr="004C12A4" w:rsidRDefault="00E22885" w:rsidP="00454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2A4">
        <w:rPr>
          <w:rFonts w:ascii="Times New Roman" w:hAnsi="Times New Roman"/>
          <w:sz w:val="28"/>
          <w:szCs w:val="28"/>
        </w:rPr>
        <w:t>В области в 2018 году функционировало в круглосуточных стационарах 245 коек реабилитационных соматических для взрослого населения. Из них:</w:t>
      </w:r>
    </w:p>
    <w:p w:rsidR="00E22885" w:rsidRPr="004C12A4" w:rsidRDefault="00E22885" w:rsidP="00454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2A4">
        <w:rPr>
          <w:rFonts w:ascii="Times New Roman" w:hAnsi="Times New Roman"/>
          <w:sz w:val="28"/>
          <w:szCs w:val="28"/>
        </w:rPr>
        <w:t xml:space="preserve"> - 61 койка для наркологических больных;</w:t>
      </w:r>
    </w:p>
    <w:p w:rsidR="00E22885" w:rsidRPr="004C12A4" w:rsidRDefault="00E22885" w:rsidP="00454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2A4">
        <w:rPr>
          <w:rFonts w:ascii="Times New Roman" w:hAnsi="Times New Roman"/>
          <w:sz w:val="28"/>
          <w:szCs w:val="28"/>
        </w:rPr>
        <w:lastRenderedPageBreak/>
        <w:t>- 54 койки для больных с заболеваниями ЦНС и органов чувств;</w:t>
      </w:r>
    </w:p>
    <w:p w:rsidR="00E22885" w:rsidRPr="004C12A4" w:rsidRDefault="00E22885" w:rsidP="00454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2A4">
        <w:rPr>
          <w:rFonts w:ascii="Times New Roman" w:hAnsi="Times New Roman"/>
          <w:sz w:val="28"/>
          <w:szCs w:val="28"/>
        </w:rPr>
        <w:t>- 50 коек для больных с соматическими заболеваниями (кардиологического профиля);</w:t>
      </w:r>
    </w:p>
    <w:p w:rsidR="00E22885" w:rsidRPr="004C12A4" w:rsidRDefault="00E22885" w:rsidP="00454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2A4">
        <w:rPr>
          <w:rFonts w:ascii="Times New Roman" w:hAnsi="Times New Roman"/>
          <w:sz w:val="28"/>
          <w:szCs w:val="28"/>
        </w:rPr>
        <w:t>- 26 коек для больных с заболеваниями ОДА и ПНС.</w:t>
      </w:r>
    </w:p>
    <w:p w:rsidR="00E22885" w:rsidRPr="004C12A4" w:rsidRDefault="00E22885" w:rsidP="00454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2A4">
        <w:rPr>
          <w:rFonts w:ascii="Times New Roman" w:hAnsi="Times New Roman"/>
          <w:sz w:val="28"/>
          <w:szCs w:val="28"/>
        </w:rPr>
        <w:t>В дневном стационаре функционировало 13 коек, их них 6 коек для больных с нарушениями функции опорно-двигательного аппарата и ПНС и 7 коек для больных соматического профиля.</w:t>
      </w:r>
    </w:p>
    <w:p w:rsidR="00E22885" w:rsidRPr="004C12A4" w:rsidRDefault="00E22885" w:rsidP="00454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2A4">
        <w:rPr>
          <w:rFonts w:ascii="Times New Roman" w:hAnsi="Times New Roman"/>
          <w:sz w:val="28"/>
          <w:szCs w:val="28"/>
        </w:rPr>
        <w:t>Курс медицинской реабилитации на указанных койках в 2018 году прошли 2244 пациента старше трудоспособного возраста.</w:t>
      </w:r>
    </w:p>
    <w:p w:rsidR="00E22885" w:rsidRPr="004C12A4" w:rsidRDefault="00E22885" w:rsidP="00454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12A4">
        <w:rPr>
          <w:rFonts w:ascii="Times New Roman" w:hAnsi="Times New Roman"/>
          <w:sz w:val="28"/>
          <w:szCs w:val="28"/>
        </w:rPr>
        <w:t>С целью развития системы медицинской реабилитации Ленинградской области в рамках государственно-частного партнерства заключено концессионное соглашение о создании Областного реабилитационного центра в г. Коммунар, что позволит удовлетворить потребность населения региона в реабилитационной помощи, обеспечить сбалансированность объемов государственных гарантий предоставления населению медицинской помощи и повысить эффективность использования коечного фонда (снизить среднюю длительность пребывания в стационаре и продолжительность временной нетрудоспособности), в том числе</w:t>
      </w:r>
      <w:proofErr w:type="gramEnd"/>
      <w:r w:rsidRPr="004C12A4">
        <w:rPr>
          <w:rFonts w:ascii="Times New Roman" w:hAnsi="Times New Roman"/>
          <w:sz w:val="28"/>
          <w:szCs w:val="28"/>
        </w:rPr>
        <w:t xml:space="preserve"> за счет совершенствования оказания реабилитационной помощи непосредственно после оказания специализированной, в том числе ВМП,  с первых минут в условиях стационара. </w:t>
      </w:r>
    </w:p>
    <w:p w:rsidR="00E22885" w:rsidRPr="004C12A4" w:rsidRDefault="00E22885" w:rsidP="00454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2A4">
        <w:rPr>
          <w:rFonts w:ascii="Times New Roman" w:hAnsi="Times New Roman"/>
          <w:sz w:val="28"/>
          <w:szCs w:val="28"/>
        </w:rPr>
        <w:t>Для медицинской реабилитации работающего населения Комитетом по здравоохранению ежегодно закупаются санаторно-курортные путевки. В санаторий непосредственно после стационарного лечения направляются больные, перенесшие острый инфаркт миокарда, операции на сердце и магистральных сосудах и острое нарушение мозгового кровообращения.</w:t>
      </w:r>
    </w:p>
    <w:p w:rsidR="00E22885" w:rsidRPr="004C12A4" w:rsidRDefault="00E22885" w:rsidP="00454A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885" w:rsidRPr="00CD4A50" w:rsidRDefault="0038055C" w:rsidP="00454A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216384">
        <w:rPr>
          <w:rFonts w:ascii="Times New Roman" w:hAnsi="Times New Roman" w:cs="Times New Roman"/>
          <w:sz w:val="28"/>
          <w:szCs w:val="28"/>
        </w:rPr>
        <w:t>.</w:t>
      </w:r>
      <w:r w:rsidR="00E22885" w:rsidRPr="00CD4A50">
        <w:rPr>
          <w:rFonts w:ascii="Times New Roman" w:hAnsi="Times New Roman" w:cs="Times New Roman"/>
          <w:sz w:val="28"/>
          <w:szCs w:val="28"/>
        </w:rPr>
        <w:t>Паллиативная медицинская помощь</w:t>
      </w:r>
    </w:p>
    <w:p w:rsidR="00E22885" w:rsidRPr="00150F8D" w:rsidRDefault="00E22885" w:rsidP="00454A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85" w:rsidRPr="00150F8D" w:rsidRDefault="00E22885" w:rsidP="0045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F8D">
        <w:rPr>
          <w:rFonts w:ascii="Times New Roman" w:eastAsia="Times New Roman" w:hAnsi="Times New Roman"/>
          <w:sz w:val="28"/>
          <w:szCs w:val="28"/>
        </w:rPr>
        <w:t>В рамках государственной программы Ленинградской области «Развитие  здравоохранения на 2013 – 2020 годы» в регионе принимаются меры по развитию паллиативной помощи.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t xml:space="preserve">Структура организации и оказание паллиативной медицинской помощи в Ленинградской области основаны на порядках оказания паллиативной медицинской помощи, утвержденных приказами Министерства здравоохранения Российской Федерации. </w:t>
      </w:r>
      <w:r w:rsidRPr="00150F8D">
        <w:rPr>
          <w:rFonts w:ascii="Times New Roman" w:hAnsi="Times New Roman"/>
          <w:bCs/>
          <w:sz w:val="28"/>
          <w:szCs w:val="28"/>
        </w:rPr>
        <w:t xml:space="preserve">Ленинградская область относится к числу субъектов РФ с наибольшим количеством развернутых паллиативных коек и коек сестринского ухода (28,0 на 100 тыс. населения). 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F8D">
        <w:rPr>
          <w:rFonts w:ascii="Times New Roman" w:hAnsi="Times New Roman"/>
          <w:sz w:val="28"/>
          <w:szCs w:val="28"/>
        </w:rPr>
        <w:lastRenderedPageBreak/>
        <w:t xml:space="preserve">В настоящее время в Ленинградской области функционирует 2 отделения паллиативной помощи (хосписа)  для лечения взрослых онкологических </w:t>
      </w:r>
      <w:proofErr w:type="spellStart"/>
      <w:r w:rsidRPr="00150F8D">
        <w:rPr>
          <w:rFonts w:ascii="Times New Roman" w:hAnsi="Times New Roman"/>
          <w:sz w:val="28"/>
          <w:szCs w:val="28"/>
        </w:rPr>
        <w:t>инкурабельных</w:t>
      </w:r>
      <w:proofErr w:type="spellEnd"/>
      <w:r w:rsidRPr="00150F8D">
        <w:rPr>
          <w:rFonts w:ascii="Times New Roman" w:hAnsi="Times New Roman"/>
          <w:sz w:val="28"/>
          <w:szCs w:val="28"/>
        </w:rPr>
        <w:t xml:space="preserve">  больных (по 30 коек каждый) в ГБУЗ ЛО «</w:t>
      </w:r>
      <w:proofErr w:type="spellStart"/>
      <w:r w:rsidRPr="00150F8D">
        <w:rPr>
          <w:rFonts w:ascii="Times New Roman" w:hAnsi="Times New Roman"/>
          <w:sz w:val="28"/>
          <w:szCs w:val="28"/>
        </w:rPr>
        <w:t>Волосовская</w:t>
      </w:r>
      <w:proofErr w:type="spellEnd"/>
      <w:r w:rsidRPr="00150F8D">
        <w:rPr>
          <w:rFonts w:ascii="Times New Roman" w:hAnsi="Times New Roman"/>
          <w:sz w:val="28"/>
          <w:szCs w:val="28"/>
        </w:rPr>
        <w:t xml:space="preserve"> МБ» и ГБУЗ ЛО «</w:t>
      </w:r>
      <w:proofErr w:type="spellStart"/>
      <w:r w:rsidRPr="00150F8D">
        <w:rPr>
          <w:rFonts w:ascii="Times New Roman" w:hAnsi="Times New Roman"/>
          <w:sz w:val="28"/>
          <w:szCs w:val="28"/>
        </w:rPr>
        <w:t>Волховская</w:t>
      </w:r>
      <w:proofErr w:type="spellEnd"/>
      <w:r w:rsidRPr="00150F8D">
        <w:rPr>
          <w:rFonts w:ascii="Times New Roman" w:hAnsi="Times New Roman"/>
          <w:sz w:val="28"/>
          <w:szCs w:val="28"/>
        </w:rPr>
        <w:t xml:space="preserve"> МБ», 120 коек паллиативной помощи  в 6 отделениях межрайонных больниц, а также 3</w:t>
      </w:r>
      <w:r>
        <w:rPr>
          <w:rFonts w:ascii="Times New Roman" w:hAnsi="Times New Roman"/>
          <w:sz w:val="28"/>
          <w:szCs w:val="28"/>
        </w:rPr>
        <w:t>02</w:t>
      </w:r>
      <w:r w:rsidRPr="00150F8D">
        <w:rPr>
          <w:rFonts w:ascii="Times New Roman" w:hAnsi="Times New Roman"/>
          <w:sz w:val="28"/>
          <w:szCs w:val="28"/>
        </w:rPr>
        <w:t xml:space="preserve"> коек сестринского ухода в 14 отделениях межрайонных больниц, расположенных в муниципальных районах. </w:t>
      </w:r>
      <w:proofErr w:type="gramEnd"/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t>Всего 18 медицинских организаций, подведомственных Комитету по здравоохранению Ленинградской области, имеют лицензию на медицинскую деятельность в части паллиативной медицинской помощи.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t>Финансирование  оказания паллиативной медицинской помощи осуществляется в рамках ТПГГ ЛО за счет средств областного бюджета.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t xml:space="preserve">По итогам 2018 года на паллиативных койках пролечено 2830 пациентов, из них старше трудоспособного возраста – 1946 человек, в том числе онкологических пациентов (во взрослых хосписах) – 959 человек,  на койках сестринского ухода – 3616 человек, включая  3522 пациента старше трудоспособного возраста. 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t>В хосписах организованы выездные бригады паллиативной помощи для обслуживания нуждающихся пациентов на дому, для этих целей приобретен санитарный транспорт. В 2018 году работало 2 взрослые выездные бригады. Выездными бригадами осуществлено 2016 посещений взрослых на дому.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t>Медицинскую помощь в амбулаторных условиях паллиативным больным оказывают все медицинские организации, подведомственные Комитету по здравоохранению Ленинградской области, имеющие прикрепленное население.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t xml:space="preserve">В структуре пациентов, получивших паллиативную помощь в 2018 году: 47% - пациенты  онкологического профиля, 29% - пациенты терапевтического профиля, 19% - пациенты неврологического профиля. </w:t>
      </w:r>
    </w:p>
    <w:p w:rsidR="00E22885" w:rsidRPr="00150F8D" w:rsidRDefault="00E22885" w:rsidP="0045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t>В настоящее время проводится работа по открытию кабинетов паллиативной медицинской помощи в амбулаторно-поликлинических учреждениях районов области. Начата работа по организации паллиативной помощи на дому.</w:t>
      </w:r>
      <w:r w:rsidRPr="00150F8D">
        <w:rPr>
          <w:rFonts w:ascii="Times New Roman" w:eastAsia="Times New Roman" w:hAnsi="Times New Roman"/>
          <w:sz w:val="28"/>
          <w:szCs w:val="28"/>
        </w:rPr>
        <w:t xml:space="preserve"> Амбулаторная паллиативная помощь оказывается участковыми терапевтами по месту жительства, районными онкологами. Выписка рецептов на наркотические анальгетики осуществляется вне очереди. Консультативная помощь участковым терапевтам и районным онкологам осуществляется специалистами ГБУЗ «Ленинградский областной клинический онкологический диспансер», главным внештатным специалистом по паллиативной помощи.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t>За счет средств федерального бюджета в 2018 году закуплено медицинское оборудование  для оказания паллиативной медицинской помощи, в том числе для использования на дому.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lastRenderedPageBreak/>
        <w:t xml:space="preserve">В настоящее время организовано предоставление медицинского оборудования для респираторной поддержки паллиативных больных на дому, в том числе кислородных концентраторов, </w:t>
      </w:r>
      <w:proofErr w:type="spellStart"/>
      <w:r w:rsidRPr="00150F8D">
        <w:rPr>
          <w:rFonts w:ascii="Times New Roman" w:hAnsi="Times New Roman"/>
          <w:sz w:val="28"/>
          <w:szCs w:val="28"/>
        </w:rPr>
        <w:t>инсуффляторов</w:t>
      </w:r>
      <w:proofErr w:type="spellEnd"/>
      <w:r w:rsidRPr="00150F8D">
        <w:rPr>
          <w:rFonts w:ascii="Times New Roman" w:hAnsi="Times New Roman"/>
          <w:sz w:val="28"/>
          <w:szCs w:val="28"/>
        </w:rPr>
        <w:t>-аспираторов, портативных ИВЛ.</w:t>
      </w:r>
    </w:p>
    <w:p w:rsidR="00E22885" w:rsidRPr="00150F8D" w:rsidRDefault="00E22885" w:rsidP="00454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t>Пациентам организовано оказание обезболивающей терапии  при оказании паллиативной медицинской помощи. Уполномоченной организацией на осуществление деятельности, связанной с оборотом наркотических и психотропных веществ на территории Ленинградской  области в 2017-2018 годах является Ленинградское областное государственное предприятие «</w:t>
      </w:r>
      <w:proofErr w:type="spellStart"/>
      <w:r w:rsidRPr="00150F8D">
        <w:rPr>
          <w:rFonts w:ascii="Times New Roman" w:hAnsi="Times New Roman"/>
          <w:sz w:val="28"/>
          <w:szCs w:val="28"/>
        </w:rPr>
        <w:t>Ленфарм</w:t>
      </w:r>
      <w:proofErr w:type="spellEnd"/>
      <w:r w:rsidRPr="00150F8D">
        <w:rPr>
          <w:rFonts w:ascii="Times New Roman" w:hAnsi="Times New Roman"/>
          <w:sz w:val="28"/>
          <w:szCs w:val="28"/>
        </w:rPr>
        <w:t xml:space="preserve">».  Все медицинские организации области прикреплены к аптечным организациям для обеспечения амбулаторных больных и больных, выписанных из стационаров, наркотическими средствами и психотропными веществами по выписанным рецептам. На 01.01.2019 года  у 49 аптечных и медицинских  организаций действовала лицензия на осуществление деятельности по обороту наркотических и психотропных веществ, предусматривающих услуги по отпуску наркотических средств и психотропных веществ физическим лицам. 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t xml:space="preserve">За счет средств федерального бюджета в 2018 году дополнительно закуплены инвазивные и </w:t>
      </w:r>
      <w:proofErr w:type="spellStart"/>
      <w:r w:rsidRPr="00150F8D">
        <w:rPr>
          <w:rFonts w:ascii="Times New Roman" w:hAnsi="Times New Roman"/>
          <w:sz w:val="28"/>
          <w:szCs w:val="28"/>
        </w:rPr>
        <w:t>неинвазивные</w:t>
      </w:r>
      <w:proofErr w:type="spellEnd"/>
      <w:r w:rsidRPr="00150F8D">
        <w:rPr>
          <w:rFonts w:ascii="Times New Roman" w:hAnsi="Times New Roman"/>
          <w:sz w:val="28"/>
          <w:szCs w:val="28"/>
        </w:rPr>
        <w:t xml:space="preserve"> наркотические лекарственные препараты</w:t>
      </w:r>
      <w:r w:rsidRPr="00150F8D">
        <w:rPr>
          <w:sz w:val="28"/>
          <w:szCs w:val="28"/>
        </w:rPr>
        <w:t xml:space="preserve"> </w:t>
      </w:r>
      <w:r w:rsidRPr="00150F8D">
        <w:rPr>
          <w:rFonts w:ascii="Times New Roman" w:hAnsi="Times New Roman"/>
          <w:sz w:val="28"/>
          <w:szCs w:val="28"/>
        </w:rPr>
        <w:t xml:space="preserve"> для онкологических больных. </w:t>
      </w:r>
    </w:p>
    <w:p w:rsidR="00E22885" w:rsidRPr="00150F8D" w:rsidRDefault="00E22885" w:rsidP="00454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t>Расчет потребности Ленинградской области в наркотических средствах на 2019 год выполнен  в соответствии с требованиями методических рекомендаций, утвержденных приказом Минздрава России от 16 ноября 2017 года № 913н «Об утверждении методических рекомендаций по определению  потребности в наркотических и психотропных веществах, предназначенных для медицинского применения».</w:t>
      </w:r>
    </w:p>
    <w:p w:rsidR="00E22885" w:rsidRPr="00150F8D" w:rsidRDefault="00E22885" w:rsidP="00454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t>В 2018 году наркотические средства и психотропные вещества отпускались физическим лицам в 27 подразделениях аптечных и медицинских организаций. В 2018 году в Ленинградской области  выбрано 97% наркотических средств от заявленного количества.</w:t>
      </w:r>
    </w:p>
    <w:p w:rsidR="00E22885" w:rsidRPr="00150F8D" w:rsidRDefault="00E22885" w:rsidP="00454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t xml:space="preserve">Количество пациентов,  получавших  сильные наркотические средства для лечения хронического болевого синдрома в амбулаторно-поликлинических условиях в 2018 году, увеличилось на 48% по сравнению с 2017 годом и составило 915 человек. В 2 раза по сравнению с 2017 годом увеличилось количество пациентов (774 человека), получавших </w:t>
      </w:r>
      <w:proofErr w:type="spellStart"/>
      <w:r w:rsidRPr="00150F8D">
        <w:rPr>
          <w:rFonts w:ascii="Times New Roman" w:hAnsi="Times New Roman"/>
          <w:sz w:val="28"/>
          <w:szCs w:val="28"/>
        </w:rPr>
        <w:t>неинвазивные</w:t>
      </w:r>
      <w:proofErr w:type="spellEnd"/>
      <w:r w:rsidRPr="00150F8D">
        <w:rPr>
          <w:rFonts w:ascii="Times New Roman" w:hAnsi="Times New Roman"/>
          <w:sz w:val="28"/>
          <w:szCs w:val="28"/>
        </w:rPr>
        <w:t xml:space="preserve"> наркотические средства. </w:t>
      </w:r>
    </w:p>
    <w:p w:rsidR="00E22885" w:rsidRPr="00150F8D" w:rsidRDefault="00E22885" w:rsidP="00454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0F8D">
        <w:rPr>
          <w:color w:val="auto"/>
          <w:sz w:val="28"/>
          <w:szCs w:val="28"/>
        </w:rPr>
        <w:t>Комитет по здравоохранению Ленинградской области контролирует исполнение законодательства Российской Федерации, в части соблюдения  порядка выписки и обеспечения населения наркотическими средствами и психотропными веществами.</w:t>
      </w:r>
    </w:p>
    <w:p w:rsidR="00E22885" w:rsidRPr="00150F8D" w:rsidRDefault="00E22885" w:rsidP="00454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0F8D">
        <w:rPr>
          <w:color w:val="auto"/>
          <w:sz w:val="28"/>
          <w:szCs w:val="28"/>
        </w:rPr>
        <w:t>В медицинских организациях по распоряжению Комитета по здравоохранению Ленинградской области ведутся локальные регистры пациентов, требующих обезболивающей терапии.</w:t>
      </w:r>
    </w:p>
    <w:p w:rsidR="00E22885" w:rsidRPr="00150F8D" w:rsidRDefault="00E22885" w:rsidP="00454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lastRenderedPageBreak/>
        <w:tab/>
        <w:t>Комитетом по здравоохранению проводится ежемесячный мониторинг проведения обезболивающей терапии в медицинских организациях.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t xml:space="preserve">Главный внештатный специалист Ленинградской области по паллиативной помощи регулярно проводит обучающие семинары по проведению обезболивающей терапии в медицинских организациях Ленинградской области, оказывающих первичную медико-санитарную помощь, для врачей и средних медицинских работников. 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t xml:space="preserve">С 2015 года функционирует «Горячая линия по обезболиванию». «Горячая линия» работает ежедневно, круглосуточно, информация о ней размещена на сайте Комитета по здравоохранению Ленинградской области, на официальных сайтах медицинских организаций и средствах массовой информации. По телефону «Горячей линии» могут получить информацию  все заинтересованные лица. В 2018 году на горячую линию по поводу обезболивания поступило 9 обращений. Информация об обращениях граждан направляется в Комитет по здравоохранению. 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t>Комитет по здравоохранению и медицинские организации взаимодействуют с «Горячей линией» благотворительного фонда «</w:t>
      </w:r>
      <w:proofErr w:type="spellStart"/>
      <w:r w:rsidRPr="00150F8D">
        <w:rPr>
          <w:rFonts w:ascii="Times New Roman" w:hAnsi="Times New Roman"/>
          <w:sz w:val="28"/>
          <w:szCs w:val="28"/>
        </w:rPr>
        <w:t>Адвита</w:t>
      </w:r>
      <w:proofErr w:type="spellEnd"/>
      <w:r w:rsidRPr="00150F8D">
        <w:rPr>
          <w:rFonts w:ascii="Times New Roman" w:hAnsi="Times New Roman"/>
          <w:sz w:val="28"/>
          <w:szCs w:val="28"/>
        </w:rPr>
        <w:t>» для оперативной организации оказания помощи паллиативным больным.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t>Тематические экспертизы по вопросам обезболивания проводятся  страховыми компаниями и Территориальным фондом ОМС.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t xml:space="preserve">В Ленинградской области: 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50F8D">
        <w:rPr>
          <w:rFonts w:ascii="Times New Roman" w:eastAsia="Times New Roman" w:hAnsi="Times New Roman"/>
          <w:sz w:val="28"/>
          <w:szCs w:val="28"/>
        </w:rPr>
        <w:t xml:space="preserve">1) расширена номенклатура наркотических препаратов, используемых для коррекции хронического болевого синдрома. Ранее, в основном, использовались инвазивные короткие формы наркотических средств (90% от всех лекарственных форм). В настоящее время номенклатура используемых наркотических лекарственных препаратов для обезболивания включает в себя как инвазивные наркотические средства короткого действия: растворы морфина, </w:t>
      </w:r>
      <w:proofErr w:type="spellStart"/>
      <w:r w:rsidRPr="00150F8D">
        <w:rPr>
          <w:rFonts w:ascii="Times New Roman" w:eastAsia="Times New Roman" w:hAnsi="Times New Roman"/>
          <w:sz w:val="28"/>
          <w:szCs w:val="28"/>
        </w:rPr>
        <w:t>омнопона</w:t>
      </w:r>
      <w:proofErr w:type="spellEnd"/>
      <w:r w:rsidRPr="00150F8D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150F8D">
        <w:rPr>
          <w:rFonts w:ascii="Times New Roman" w:eastAsia="Times New Roman" w:hAnsi="Times New Roman"/>
          <w:sz w:val="28"/>
          <w:szCs w:val="28"/>
        </w:rPr>
        <w:t>фентанила</w:t>
      </w:r>
      <w:proofErr w:type="spellEnd"/>
      <w:r w:rsidRPr="00150F8D">
        <w:rPr>
          <w:rFonts w:ascii="Times New Roman" w:eastAsia="Times New Roman" w:hAnsi="Times New Roman"/>
          <w:sz w:val="28"/>
          <w:szCs w:val="28"/>
        </w:rPr>
        <w:t xml:space="preserve">; так и </w:t>
      </w:r>
      <w:proofErr w:type="spellStart"/>
      <w:r w:rsidRPr="00150F8D">
        <w:rPr>
          <w:rFonts w:ascii="Times New Roman" w:eastAsia="Times New Roman" w:hAnsi="Times New Roman"/>
          <w:sz w:val="28"/>
          <w:szCs w:val="28"/>
        </w:rPr>
        <w:t>неинвазивные</w:t>
      </w:r>
      <w:proofErr w:type="spellEnd"/>
      <w:r w:rsidRPr="00150F8D">
        <w:rPr>
          <w:rFonts w:ascii="Times New Roman" w:eastAsia="Times New Roman" w:hAnsi="Times New Roman"/>
          <w:sz w:val="28"/>
          <w:szCs w:val="28"/>
        </w:rPr>
        <w:t xml:space="preserve"> наркотические препараты продленного действия: капсулы и таблетки морфина сульфата, таблетки </w:t>
      </w:r>
      <w:proofErr w:type="spellStart"/>
      <w:r w:rsidRPr="00150F8D">
        <w:rPr>
          <w:rFonts w:ascii="Times New Roman" w:eastAsia="Times New Roman" w:hAnsi="Times New Roman"/>
          <w:sz w:val="28"/>
          <w:szCs w:val="28"/>
        </w:rPr>
        <w:t>таргина</w:t>
      </w:r>
      <w:proofErr w:type="spellEnd"/>
      <w:r w:rsidRPr="00150F8D">
        <w:rPr>
          <w:rFonts w:ascii="Times New Roman" w:eastAsia="Times New Roman" w:hAnsi="Times New Roman"/>
          <w:sz w:val="28"/>
          <w:szCs w:val="28"/>
        </w:rPr>
        <w:t xml:space="preserve">, а также </w:t>
      </w:r>
      <w:proofErr w:type="spellStart"/>
      <w:r w:rsidRPr="00150F8D">
        <w:rPr>
          <w:rFonts w:ascii="Times New Roman" w:eastAsia="Times New Roman" w:hAnsi="Times New Roman"/>
          <w:sz w:val="28"/>
          <w:szCs w:val="28"/>
        </w:rPr>
        <w:t>трансдермальные</w:t>
      </w:r>
      <w:proofErr w:type="spellEnd"/>
      <w:r w:rsidRPr="00150F8D">
        <w:rPr>
          <w:rFonts w:ascii="Times New Roman" w:eastAsia="Times New Roman" w:hAnsi="Times New Roman"/>
          <w:sz w:val="28"/>
          <w:szCs w:val="28"/>
        </w:rPr>
        <w:t xml:space="preserve"> терапевтические системы </w:t>
      </w:r>
      <w:proofErr w:type="spellStart"/>
      <w:r w:rsidRPr="00150F8D">
        <w:rPr>
          <w:rFonts w:ascii="Times New Roman" w:eastAsia="Times New Roman" w:hAnsi="Times New Roman"/>
          <w:sz w:val="28"/>
          <w:szCs w:val="28"/>
        </w:rPr>
        <w:t>фентанила</w:t>
      </w:r>
      <w:proofErr w:type="spellEnd"/>
      <w:r w:rsidRPr="00150F8D">
        <w:rPr>
          <w:rFonts w:ascii="Times New Roman" w:eastAsia="Times New Roman" w:hAnsi="Times New Roman"/>
          <w:sz w:val="28"/>
          <w:szCs w:val="28"/>
        </w:rPr>
        <w:t xml:space="preserve"> всех дозировок. Данные формы наркотических средств широко используются для купирования болевого синдрома у онкологических больных;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50F8D">
        <w:rPr>
          <w:rFonts w:ascii="Times New Roman" w:eastAsia="Times New Roman" w:hAnsi="Times New Roman"/>
          <w:sz w:val="28"/>
          <w:szCs w:val="28"/>
        </w:rPr>
        <w:t xml:space="preserve">2) обеспечена потребность пациентов в </w:t>
      </w:r>
      <w:proofErr w:type="spellStart"/>
      <w:r w:rsidRPr="00150F8D">
        <w:rPr>
          <w:rFonts w:ascii="Times New Roman" w:eastAsia="Times New Roman" w:hAnsi="Times New Roman"/>
          <w:sz w:val="28"/>
          <w:szCs w:val="28"/>
        </w:rPr>
        <w:t>неинвазивных</w:t>
      </w:r>
      <w:proofErr w:type="spellEnd"/>
      <w:r w:rsidRPr="00150F8D">
        <w:rPr>
          <w:rFonts w:ascii="Times New Roman" w:eastAsia="Times New Roman" w:hAnsi="Times New Roman"/>
          <w:sz w:val="28"/>
          <w:szCs w:val="28"/>
        </w:rPr>
        <w:t xml:space="preserve"> наркотических препаратах продленного действия;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50F8D">
        <w:rPr>
          <w:rFonts w:ascii="Times New Roman" w:eastAsia="Times New Roman" w:hAnsi="Times New Roman"/>
          <w:sz w:val="28"/>
          <w:szCs w:val="28"/>
        </w:rPr>
        <w:t xml:space="preserve">3) в рамках бесплатного лекарственного обеспечения отдельных категорий граждан, проживающих на территории региона, при оказании медицинской помощи в амбулаторных условиях выписано и обеспечено 5 577 рецептов на получение наркотических препаратов за счет средств федерального и областного бюджетов. 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t>С 2015 года на базе ФГБУ СЗГМУ им. И.И.</w:t>
      </w:r>
      <w:r w:rsidR="00CD4A50" w:rsidRPr="00CD4A50">
        <w:rPr>
          <w:rFonts w:ascii="Times New Roman" w:hAnsi="Times New Roman"/>
          <w:sz w:val="28"/>
          <w:szCs w:val="28"/>
        </w:rPr>
        <w:t xml:space="preserve"> </w:t>
      </w:r>
      <w:r w:rsidRPr="00150F8D">
        <w:rPr>
          <w:rFonts w:ascii="Times New Roman" w:hAnsi="Times New Roman"/>
          <w:sz w:val="28"/>
          <w:szCs w:val="28"/>
        </w:rPr>
        <w:t>Мечникова  врачи и средний медицинский персонал проходят циклы усовершенствования  по паллиативной медицинской помощи.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lastRenderedPageBreak/>
        <w:t>Обеспеченность врачами, имеющими  сертификат по паллиативной медицине, составляет 0,06  на 10 тыс. населения (целевой показатель федеральной программы государственных гарантий – 0,061).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F8D">
        <w:rPr>
          <w:rFonts w:ascii="Times New Roman" w:hAnsi="Times New Roman"/>
          <w:sz w:val="28"/>
          <w:szCs w:val="28"/>
        </w:rPr>
        <w:t>В рамках ежегодной научно-практической конференции «Школа терапевтов Ленинградской области», проведенных  в  мае 2018 года проведен, в  мае 2018 года будет проведен симпозиум, посвященный организации оказания медицинской помощи паллиативным больным, в том числе проведению обезболивающей терапии. В рамках «Школы терапевтов Ленинградской области» проходит обучение  более 120 врачей первичного звена.</w:t>
      </w:r>
    </w:p>
    <w:p w:rsidR="00E22885" w:rsidRPr="00150F8D" w:rsidRDefault="00E22885" w:rsidP="0045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F8D">
        <w:rPr>
          <w:rFonts w:ascii="Times New Roman" w:hAnsi="Times New Roman"/>
          <w:sz w:val="28"/>
          <w:szCs w:val="28"/>
        </w:rPr>
        <w:t xml:space="preserve">В 2019 году Ленинградская область вошла в состав субъектов Российской Федерации, для которых с участием проектного офиса по разработке региональных программ паллиативной помощи Общероссийского Народного Фронта совместно с Ассоциацией профессиональных участников </w:t>
      </w:r>
      <w:proofErr w:type="spellStart"/>
      <w:r w:rsidRPr="00150F8D">
        <w:rPr>
          <w:rFonts w:ascii="Times New Roman" w:hAnsi="Times New Roman"/>
          <w:sz w:val="28"/>
          <w:szCs w:val="28"/>
        </w:rPr>
        <w:t>хосписной</w:t>
      </w:r>
      <w:proofErr w:type="spellEnd"/>
      <w:r w:rsidRPr="00150F8D">
        <w:rPr>
          <w:rFonts w:ascii="Times New Roman" w:hAnsi="Times New Roman"/>
          <w:sz w:val="28"/>
          <w:szCs w:val="28"/>
        </w:rPr>
        <w:t xml:space="preserve"> помощи, Благотворительным фондом помощи хосписам «Вера» и Автономной некоммерческой организацией дополнительного профессионального образования «Мастерская заботы» на основе эталонной модели профессиональными специалистами в области паллиативной помощи в срок до</w:t>
      </w:r>
      <w:proofErr w:type="gramEnd"/>
      <w:r w:rsidRPr="00150F8D">
        <w:rPr>
          <w:rFonts w:ascii="Times New Roman" w:hAnsi="Times New Roman"/>
          <w:sz w:val="28"/>
          <w:szCs w:val="28"/>
        </w:rPr>
        <w:t xml:space="preserve"> 1 сентября 2019 года  планируется разработать программу «Повышение качества и доступности паллиативной помощи в регионе».</w:t>
      </w:r>
    </w:p>
    <w:p w:rsidR="00E22885" w:rsidRPr="00CD4A50" w:rsidRDefault="00E22885" w:rsidP="00502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CB" w:rsidRPr="00F37DCB" w:rsidRDefault="003B1FDE" w:rsidP="003B1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CB">
        <w:rPr>
          <w:rFonts w:ascii="Times New Roman" w:hAnsi="Times New Roman" w:cs="Times New Roman"/>
          <w:sz w:val="28"/>
          <w:szCs w:val="28"/>
        </w:rPr>
        <w:t>По прогнозным данным к 2024 году численность населения старше трудоспособного возраста в Л</w:t>
      </w:r>
      <w:r w:rsidR="00F37DCB" w:rsidRPr="00F37DCB">
        <w:rPr>
          <w:rFonts w:ascii="Times New Roman" w:hAnsi="Times New Roman" w:cs="Times New Roman"/>
          <w:sz w:val="28"/>
          <w:szCs w:val="28"/>
        </w:rPr>
        <w:t>енинградской области составит 543</w:t>
      </w:r>
      <w:r w:rsidRPr="00F37DCB">
        <w:rPr>
          <w:rFonts w:ascii="Times New Roman" w:hAnsi="Times New Roman" w:cs="Times New Roman"/>
          <w:sz w:val="28"/>
          <w:szCs w:val="28"/>
        </w:rPr>
        <w:t>,</w:t>
      </w:r>
      <w:r w:rsidR="00F37DCB" w:rsidRPr="00F37DCB">
        <w:rPr>
          <w:rFonts w:ascii="Times New Roman" w:hAnsi="Times New Roman" w:cs="Times New Roman"/>
          <w:sz w:val="28"/>
          <w:szCs w:val="28"/>
        </w:rPr>
        <w:t>2 (средний вариант прогноза, в соответствии со статистическим бюллетенем «Предположительная численность населения Российской Федерации»//Росстат).</w:t>
      </w:r>
    </w:p>
    <w:p w:rsidR="003B1FDE" w:rsidRPr="00CD76A5" w:rsidRDefault="003B1FDE" w:rsidP="003B1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CB">
        <w:rPr>
          <w:rFonts w:ascii="Times New Roman" w:hAnsi="Times New Roman" w:cs="Times New Roman"/>
          <w:sz w:val="28"/>
          <w:szCs w:val="28"/>
        </w:rPr>
        <w:t>Численность населения старческого возраста (70 лет и старше) составляет на 01.01.2019 года  182 332 человека.</w:t>
      </w:r>
      <w:r w:rsidRPr="00CD76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1FDE" w:rsidRPr="00CD76A5" w:rsidRDefault="003B1FDE" w:rsidP="003B1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A5">
        <w:rPr>
          <w:rFonts w:ascii="Times New Roman" w:hAnsi="Times New Roman" w:cs="Times New Roman"/>
          <w:sz w:val="28"/>
          <w:szCs w:val="28"/>
        </w:rPr>
        <w:t xml:space="preserve">Спрос на медицинские и социальные услуги среди данной категории лиц будет ежегодно возрастать. С целью увеличения продолжительности и повышения качества жизни людей старше трудоспособного возраста в регионе возникла необходимость разработки региональной программы, включающей мероприятия эффективных технологий работы с гражданами пожилого возраста.  </w:t>
      </w:r>
    </w:p>
    <w:p w:rsidR="003B1FDE" w:rsidRPr="00CD76A5" w:rsidRDefault="003B1FDE" w:rsidP="003B1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A5">
        <w:rPr>
          <w:rFonts w:ascii="Times New Roman" w:hAnsi="Times New Roman" w:cs="Times New Roman"/>
          <w:sz w:val="28"/>
          <w:szCs w:val="28"/>
        </w:rPr>
        <w:t>Одним из актуальных направлений является совершенствование организации оказания медицинской помощи гражданам старшего поколения на основе мониторинга состояния их здоровья, проводимого в рамках ежегодных профилактических осмотров и диспансерного наблюдения лиц старше трудоспособного возраста.</w:t>
      </w:r>
    </w:p>
    <w:p w:rsidR="003B1FDE" w:rsidRPr="00CD76A5" w:rsidRDefault="003B1FDE" w:rsidP="003B1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A5">
        <w:rPr>
          <w:rFonts w:ascii="Times New Roman" w:hAnsi="Times New Roman" w:cs="Times New Roman"/>
          <w:sz w:val="28"/>
          <w:szCs w:val="28"/>
        </w:rPr>
        <w:t>Согласно разработанному региональному  проекту «Старшее поколение» к концу 2024 года не менее 70 процентов лиц старше трудоспособного возраста должны быть охвачены профилактическими осмотрами, включая диспансеризацию, 90 процентов лиц старше трудоспособного возраста, у которых выявлены заболевания и патологические состояния, будут находиться под диспансерным наблюдением.</w:t>
      </w:r>
    </w:p>
    <w:p w:rsidR="003B1FDE" w:rsidRPr="00CD76A5" w:rsidRDefault="003B1FDE" w:rsidP="003B1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A5">
        <w:rPr>
          <w:rFonts w:ascii="Times New Roman" w:hAnsi="Times New Roman" w:cs="Times New Roman"/>
          <w:sz w:val="28"/>
          <w:szCs w:val="28"/>
        </w:rPr>
        <w:lastRenderedPageBreak/>
        <w:t>Учитывая повышенную заболеваемость лиц пожилого возраста с хроническими заболеваниями пневмонией и смертность от нее,  гражданам старше трудоспособного возраста из групп риска будет организовано проведение вакцинации против пневмококковой инфекции. К концу 2024 года охват вакцинацией против пневмококковой инфекции граждан старше трудоспособного возраста из групп риска, проживающих в организациях социального обслуживания,  составит 95 %.</w:t>
      </w:r>
    </w:p>
    <w:p w:rsidR="00DE7D09" w:rsidRDefault="003B1FDE" w:rsidP="00CD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A5">
        <w:rPr>
          <w:rFonts w:ascii="Times New Roman" w:hAnsi="Times New Roman" w:cs="Times New Roman"/>
          <w:sz w:val="28"/>
          <w:szCs w:val="28"/>
        </w:rPr>
        <w:t xml:space="preserve">В Ленинградской области начато развитие гериатрической службы, обеспечивающей оказание медицинской помощи по профилю «гериатрия» пациентам пожилого и старческого возраста при наличии признаков старческой астении.  </w:t>
      </w:r>
      <w:proofErr w:type="gramStart"/>
      <w:r w:rsidRPr="00CD76A5">
        <w:rPr>
          <w:rFonts w:ascii="Times New Roman" w:hAnsi="Times New Roman" w:cs="Times New Roman"/>
          <w:sz w:val="28"/>
          <w:szCs w:val="28"/>
        </w:rPr>
        <w:t>Проводимые в рамках программы мероприятия позволят сформировать соответствующую потребностям населения модель долговременной медико-социальной помощи гражданам пожилого и старческого возраста на принципах преемственности ведения пациента при оказании первичной медико-санитарной, первичной специализированной и специализированной, включая высокотехнологичную,  медицинской помощи, эффективного межведомственного взаимодействия учреждений здравоохранения и социальной защиты с целью сохранения или восстановления способности граждан к самообслуживанию, физической и функциональной активности, независимости от посторон</w:t>
      </w:r>
      <w:r w:rsidR="00CD4A50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="00CD4A50">
        <w:rPr>
          <w:rFonts w:ascii="Times New Roman" w:hAnsi="Times New Roman" w:cs="Times New Roman"/>
          <w:sz w:val="28"/>
          <w:szCs w:val="28"/>
        </w:rPr>
        <w:t xml:space="preserve"> помощи в повседневной жизни</w:t>
      </w:r>
    </w:p>
    <w:p w:rsidR="00216384" w:rsidRDefault="00216384" w:rsidP="00CD4A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D09" w:rsidRPr="00C26073" w:rsidRDefault="00CD4A50" w:rsidP="00CD4A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D09" w:rsidRPr="00C26073">
        <w:rPr>
          <w:rFonts w:ascii="Times New Roman" w:hAnsi="Times New Roman" w:cs="Times New Roman"/>
          <w:sz w:val="28"/>
          <w:szCs w:val="28"/>
        </w:rPr>
        <w:t xml:space="preserve">овышение уровня и качества государственных услуг в сфере социального </w:t>
      </w:r>
      <w:r w:rsidR="00C51002">
        <w:rPr>
          <w:rFonts w:ascii="Times New Roman" w:hAnsi="Times New Roman" w:cs="Times New Roman"/>
          <w:sz w:val="28"/>
          <w:szCs w:val="28"/>
        </w:rPr>
        <w:t>обслуживания, здравоохранения,</w:t>
      </w:r>
      <w:r w:rsidR="00DE7D09" w:rsidRPr="00C26073">
        <w:rPr>
          <w:rFonts w:ascii="Times New Roman" w:hAnsi="Times New Roman" w:cs="Times New Roman"/>
          <w:sz w:val="28"/>
          <w:szCs w:val="28"/>
        </w:rPr>
        <w:t xml:space="preserve"> культуры и спорта не исчерпало своего резерва и требует решения следующих проблем:</w:t>
      </w:r>
    </w:p>
    <w:p w:rsidR="00DE7D09" w:rsidRPr="00C26073" w:rsidRDefault="00CD4A50" w:rsidP="00CD4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DE7D09" w:rsidRPr="00C26073">
        <w:rPr>
          <w:rFonts w:ascii="Times New Roman" w:hAnsi="Times New Roman" w:cs="Times New Roman"/>
          <w:sz w:val="28"/>
          <w:szCs w:val="28"/>
        </w:rPr>
        <w:t xml:space="preserve">асширение практики использования мобильных бригад для оказания неотложных социальных и </w:t>
      </w:r>
      <w:proofErr w:type="gramStart"/>
      <w:r w:rsidR="00DE7D09" w:rsidRPr="00C26073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="00DE7D09" w:rsidRPr="00C26073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E7D09" w:rsidRPr="00C26073" w:rsidRDefault="00CD4A50" w:rsidP="00DE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DE7D09" w:rsidRPr="00C26073">
        <w:rPr>
          <w:rFonts w:ascii="Times New Roman" w:hAnsi="Times New Roman" w:cs="Times New Roman"/>
          <w:sz w:val="28"/>
          <w:szCs w:val="28"/>
        </w:rPr>
        <w:t>овышение уровня доступности транспортных услуг для маломобильных групп населения, в том числе в сельской местности;</w:t>
      </w:r>
    </w:p>
    <w:p w:rsidR="00DE7D09" w:rsidRPr="00C26073" w:rsidRDefault="00CD4A50" w:rsidP="00DE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="00DE7D09" w:rsidRPr="00C26073">
        <w:rPr>
          <w:rFonts w:ascii="Times New Roman" w:hAnsi="Times New Roman" w:cs="Times New Roman"/>
          <w:sz w:val="28"/>
          <w:szCs w:val="28"/>
        </w:rPr>
        <w:t>беспечение занятости граждан старшего поколения;</w:t>
      </w:r>
    </w:p>
    <w:p w:rsidR="00DE7D09" w:rsidRDefault="00CD4A50" w:rsidP="00CD4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7D09" w:rsidRPr="00C26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E7D09" w:rsidRPr="00C26073">
        <w:rPr>
          <w:rFonts w:ascii="Times New Roman" w:hAnsi="Times New Roman" w:cs="Times New Roman"/>
          <w:sz w:val="28"/>
          <w:szCs w:val="28"/>
        </w:rPr>
        <w:t>азвитие системы услуг по уходу з</w:t>
      </w:r>
      <w:r w:rsidR="00DE7D09">
        <w:rPr>
          <w:rFonts w:ascii="Times New Roman" w:hAnsi="Times New Roman" w:cs="Times New Roman"/>
          <w:sz w:val="28"/>
          <w:szCs w:val="28"/>
        </w:rPr>
        <w:t>а гражданами пожилого возраста;</w:t>
      </w:r>
    </w:p>
    <w:p w:rsidR="00DE7D09" w:rsidRPr="00C26073" w:rsidRDefault="00CD4A50" w:rsidP="00DE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</w:t>
      </w:r>
      <w:r w:rsidR="00DE7D09" w:rsidRPr="00C26073">
        <w:rPr>
          <w:rFonts w:ascii="Times New Roman" w:hAnsi="Times New Roman" w:cs="Times New Roman"/>
          <w:sz w:val="28"/>
          <w:szCs w:val="28"/>
        </w:rPr>
        <w:t>редоставление паллиативной помощи, в том числе организация коек паллиативной помощи в медицинских организациях</w:t>
      </w:r>
      <w:r w:rsidR="00DE7D0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DE7D09" w:rsidRPr="00C26073">
        <w:rPr>
          <w:rFonts w:ascii="Times New Roman" w:hAnsi="Times New Roman" w:cs="Times New Roman"/>
          <w:sz w:val="28"/>
          <w:szCs w:val="28"/>
        </w:rPr>
        <w:t>, гражданам пожилого возраста, имеющим неизлечимое заболевание;</w:t>
      </w:r>
    </w:p>
    <w:p w:rsidR="00DE7D09" w:rsidRPr="00C26073" w:rsidRDefault="00CD4A50" w:rsidP="00DE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="00DE7D09" w:rsidRPr="00C26073">
        <w:rPr>
          <w:rFonts w:ascii="Times New Roman" w:hAnsi="Times New Roman" w:cs="Times New Roman"/>
          <w:sz w:val="28"/>
          <w:szCs w:val="28"/>
        </w:rPr>
        <w:t>рганизация гериатрической медицинской помощи гражданам пожилого возраста;</w:t>
      </w:r>
    </w:p>
    <w:p w:rsidR="00DE7D09" w:rsidRPr="00C26073" w:rsidRDefault="00CD4A50" w:rsidP="00DE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</w:t>
      </w:r>
      <w:r w:rsidR="00DE7D09" w:rsidRPr="00C26073">
        <w:rPr>
          <w:rFonts w:ascii="Times New Roman" w:hAnsi="Times New Roman" w:cs="Times New Roman"/>
          <w:sz w:val="28"/>
          <w:szCs w:val="28"/>
        </w:rPr>
        <w:t>окращение сроков и упрощение процедуры выписки гражданам пожилого возраста рецептов на лекарственные препараты для медицинского применения;</w:t>
      </w:r>
    </w:p>
    <w:p w:rsidR="00DE7D09" w:rsidRPr="00C26073" w:rsidRDefault="00CD4A50" w:rsidP="00DE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</w:t>
      </w:r>
      <w:r w:rsidR="00DE7D09" w:rsidRPr="00C26073">
        <w:rPr>
          <w:rFonts w:ascii="Times New Roman" w:hAnsi="Times New Roman" w:cs="Times New Roman"/>
          <w:sz w:val="28"/>
          <w:szCs w:val="28"/>
        </w:rPr>
        <w:t xml:space="preserve">недрение новых форм адресной доставки лекарственных препаратов для медицинского применения и </w:t>
      </w:r>
      <w:r w:rsidR="00DE7D09" w:rsidRPr="00C26073">
        <w:rPr>
          <w:rFonts w:ascii="Times New Roman" w:hAnsi="Times New Roman" w:cs="Times New Roman"/>
          <w:sz w:val="28"/>
          <w:szCs w:val="28"/>
        </w:rPr>
        <w:lastRenderedPageBreak/>
        <w:t>медицинских изделий маломобильным гражданам пожилого возраста;</w:t>
      </w:r>
    </w:p>
    <w:p w:rsidR="00DE7D09" w:rsidRPr="00C26073" w:rsidRDefault="00CD4A50" w:rsidP="00DE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</w:t>
      </w:r>
      <w:r w:rsidR="00DE7D09" w:rsidRPr="00C26073">
        <w:rPr>
          <w:rFonts w:ascii="Times New Roman" w:hAnsi="Times New Roman" w:cs="Times New Roman"/>
          <w:sz w:val="28"/>
          <w:szCs w:val="28"/>
        </w:rPr>
        <w:t>овышение уровня доступности для граждан пожилого возраста спортивных, оздоровительных, рекреационных объектов;</w:t>
      </w:r>
    </w:p>
    <w:p w:rsidR="00DE7D09" w:rsidRPr="00C26073" w:rsidRDefault="00CD4A50" w:rsidP="00DE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</w:t>
      </w:r>
      <w:r w:rsidR="00DE7D09" w:rsidRPr="00C26073">
        <w:rPr>
          <w:rFonts w:ascii="Times New Roman" w:hAnsi="Times New Roman" w:cs="Times New Roman"/>
          <w:sz w:val="28"/>
          <w:szCs w:val="28"/>
        </w:rPr>
        <w:t>овышение уровня доступности для граждан пожилого возраста инфраструктуры общего и профессионального образования, а также системы дополнительного образования, программ повышения квалификации, профессиональной переподготовки и переобучения пожилых людей;</w:t>
      </w:r>
    </w:p>
    <w:p w:rsidR="00DE7D09" w:rsidRPr="00C26073" w:rsidRDefault="00CD4A50" w:rsidP="00DE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</w:t>
      </w:r>
      <w:r w:rsidR="00DE7D09" w:rsidRPr="00C26073">
        <w:rPr>
          <w:rFonts w:ascii="Times New Roman" w:hAnsi="Times New Roman" w:cs="Times New Roman"/>
          <w:sz w:val="28"/>
          <w:szCs w:val="28"/>
        </w:rPr>
        <w:t>беспечение обучения граждан пожилого возраста навыкам пользования персональным компьютером и сетью Интернет;</w:t>
      </w:r>
    </w:p>
    <w:p w:rsidR="00DE7D09" w:rsidRPr="00C26073" w:rsidRDefault="00CD4A50" w:rsidP="00DE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10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.Р</w:t>
      </w:r>
      <w:r w:rsidR="00DE7D09" w:rsidRPr="00C26073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="00DE7D09" w:rsidRPr="00C26073"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 w:rsidR="00DE7D09" w:rsidRPr="00C26073">
        <w:rPr>
          <w:rFonts w:ascii="Times New Roman" w:hAnsi="Times New Roman" w:cs="Times New Roman"/>
          <w:sz w:val="28"/>
          <w:szCs w:val="28"/>
        </w:rPr>
        <w:t xml:space="preserve"> инфраструктуры торговли;</w:t>
      </w:r>
    </w:p>
    <w:p w:rsidR="00DE7D09" w:rsidRDefault="00C51002" w:rsidP="00DE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4A50">
        <w:rPr>
          <w:rFonts w:ascii="Times New Roman" w:hAnsi="Times New Roman" w:cs="Times New Roman"/>
          <w:sz w:val="28"/>
          <w:szCs w:val="28"/>
        </w:rPr>
        <w:t>.Ф</w:t>
      </w:r>
      <w:r w:rsidR="00DE7D09" w:rsidRPr="00C26073">
        <w:rPr>
          <w:rFonts w:ascii="Times New Roman" w:hAnsi="Times New Roman" w:cs="Times New Roman"/>
          <w:sz w:val="28"/>
          <w:szCs w:val="28"/>
        </w:rPr>
        <w:t>ормирование положительного представления о гражданах старшего поколения.</w:t>
      </w:r>
    </w:p>
    <w:p w:rsidR="00DE7D09" w:rsidRDefault="00DE7D09" w:rsidP="00DE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AC1" w:rsidRDefault="00B77AC1" w:rsidP="00F37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09" w:rsidRDefault="00DE7D09" w:rsidP="00DE7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73"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="00CD4A5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CD4A50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="00CD4A50" w:rsidRPr="00CD4A50">
        <w:rPr>
          <w:rFonts w:ascii="Times New Roman" w:hAnsi="Times New Roman" w:cs="Times New Roman"/>
          <w:sz w:val="28"/>
          <w:szCs w:val="28"/>
        </w:rPr>
        <w:t xml:space="preserve"> «дорожной карты»</w:t>
      </w:r>
      <w:r w:rsidRPr="00CD4A50">
        <w:rPr>
          <w:rFonts w:ascii="Times New Roman" w:hAnsi="Times New Roman" w:cs="Times New Roman"/>
          <w:sz w:val="28"/>
          <w:szCs w:val="28"/>
        </w:rPr>
        <w:t>:</w:t>
      </w:r>
    </w:p>
    <w:p w:rsidR="00C51002" w:rsidRPr="00CD4A50" w:rsidRDefault="00C51002" w:rsidP="00DE7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D09" w:rsidRPr="00C26073" w:rsidRDefault="00D70854" w:rsidP="00DE7D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="00DE7D09" w:rsidRPr="00C26073">
        <w:rPr>
          <w:rFonts w:ascii="Times New Roman" w:hAnsi="Times New Roman" w:cs="Times New Roman"/>
          <w:sz w:val="28"/>
          <w:szCs w:val="28"/>
        </w:rPr>
        <w:t>овершенствов</w:t>
      </w:r>
      <w:r w:rsidR="00381C30">
        <w:rPr>
          <w:rFonts w:ascii="Times New Roman" w:hAnsi="Times New Roman" w:cs="Times New Roman"/>
          <w:sz w:val="28"/>
          <w:szCs w:val="28"/>
        </w:rPr>
        <w:t>ование  региональной  политики и законодательства</w:t>
      </w:r>
      <w:r w:rsidR="00DE7D09" w:rsidRPr="00C26073">
        <w:rPr>
          <w:rFonts w:ascii="Times New Roman" w:hAnsi="Times New Roman" w:cs="Times New Roman"/>
          <w:sz w:val="28"/>
          <w:szCs w:val="28"/>
        </w:rPr>
        <w:t xml:space="preserve"> </w:t>
      </w:r>
      <w:r w:rsidR="00DE7D0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DE7D09" w:rsidRPr="00C26073">
        <w:rPr>
          <w:rFonts w:ascii="Times New Roman" w:hAnsi="Times New Roman" w:cs="Times New Roman"/>
          <w:sz w:val="28"/>
          <w:szCs w:val="28"/>
        </w:rPr>
        <w:t>в отношении граждан старшего поколения;</w:t>
      </w:r>
    </w:p>
    <w:p w:rsidR="00DE7D09" w:rsidRPr="00C26073" w:rsidRDefault="00D70854" w:rsidP="00381C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381C30">
        <w:rPr>
          <w:rFonts w:ascii="Times New Roman" w:hAnsi="Times New Roman" w:cs="Times New Roman"/>
          <w:sz w:val="28"/>
          <w:szCs w:val="28"/>
        </w:rPr>
        <w:t>беспечение</w:t>
      </w:r>
      <w:r w:rsidR="00DE7D09" w:rsidRPr="00C26073">
        <w:rPr>
          <w:rFonts w:ascii="Times New Roman" w:hAnsi="Times New Roman" w:cs="Times New Roman"/>
          <w:sz w:val="28"/>
          <w:szCs w:val="28"/>
        </w:rPr>
        <w:t xml:space="preserve"> меж</w:t>
      </w:r>
      <w:r w:rsidR="00381C30">
        <w:rPr>
          <w:rFonts w:ascii="Times New Roman" w:hAnsi="Times New Roman" w:cs="Times New Roman"/>
          <w:sz w:val="28"/>
          <w:szCs w:val="28"/>
        </w:rPr>
        <w:t>ведомственного</w:t>
      </w:r>
      <w:r w:rsidR="00DE7D09" w:rsidRPr="00C26073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381C30">
        <w:rPr>
          <w:rFonts w:ascii="Times New Roman" w:hAnsi="Times New Roman" w:cs="Times New Roman"/>
          <w:sz w:val="28"/>
          <w:szCs w:val="28"/>
        </w:rPr>
        <w:t>а</w:t>
      </w:r>
      <w:r w:rsidR="00DE7D09" w:rsidRPr="00C26073">
        <w:rPr>
          <w:rFonts w:ascii="Times New Roman" w:hAnsi="Times New Roman" w:cs="Times New Roman"/>
          <w:sz w:val="28"/>
          <w:szCs w:val="28"/>
        </w:rPr>
        <w:t xml:space="preserve"> к реше</w:t>
      </w:r>
      <w:r w:rsidR="00381C30">
        <w:rPr>
          <w:rFonts w:ascii="Times New Roman" w:hAnsi="Times New Roman" w:cs="Times New Roman"/>
          <w:sz w:val="28"/>
          <w:szCs w:val="28"/>
        </w:rPr>
        <w:t>нию проблем старения населения;</w:t>
      </w:r>
    </w:p>
    <w:p w:rsidR="00DE7D09" w:rsidRPr="00C26073" w:rsidRDefault="00381C30" w:rsidP="00D708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0854">
        <w:rPr>
          <w:rFonts w:ascii="Times New Roman" w:hAnsi="Times New Roman" w:cs="Times New Roman"/>
          <w:sz w:val="28"/>
          <w:szCs w:val="28"/>
        </w:rPr>
        <w:t>.О</w:t>
      </w:r>
      <w:r w:rsidR="00DE7D09" w:rsidRPr="00C26073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ение получения</w:t>
      </w:r>
      <w:r w:rsidR="00DE7D09" w:rsidRPr="00C26073">
        <w:rPr>
          <w:rFonts w:ascii="Times New Roman" w:hAnsi="Times New Roman" w:cs="Times New Roman"/>
          <w:sz w:val="28"/>
          <w:szCs w:val="28"/>
        </w:rPr>
        <w:t xml:space="preserve"> гражданами старшего поколения доступных и качественных социальных услуг в соответствии с их нуждаемостью;</w:t>
      </w:r>
    </w:p>
    <w:p w:rsidR="00DE7D09" w:rsidRPr="00C26073" w:rsidRDefault="00381C30" w:rsidP="00DE7D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0854">
        <w:rPr>
          <w:rFonts w:ascii="Times New Roman" w:hAnsi="Times New Roman" w:cs="Times New Roman"/>
          <w:sz w:val="28"/>
          <w:szCs w:val="28"/>
        </w:rPr>
        <w:t>.О</w:t>
      </w:r>
      <w:r w:rsidR="00DE7D09" w:rsidRPr="00C26073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795E8E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DE7D09" w:rsidRPr="00C26073">
        <w:rPr>
          <w:rFonts w:ascii="Times New Roman" w:hAnsi="Times New Roman" w:cs="Times New Roman"/>
          <w:sz w:val="28"/>
          <w:szCs w:val="28"/>
        </w:rPr>
        <w:t xml:space="preserve"> нахождения граждан старшего поколения, нуждающихся в уходе, в семьях;</w:t>
      </w:r>
    </w:p>
    <w:p w:rsidR="00DE7D09" w:rsidRPr="00C26073" w:rsidRDefault="00D70854" w:rsidP="00DE7D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</w:t>
      </w:r>
      <w:r w:rsidR="00DE7D09" w:rsidRPr="00C26073">
        <w:rPr>
          <w:rFonts w:ascii="Times New Roman" w:hAnsi="Times New Roman" w:cs="Times New Roman"/>
          <w:sz w:val="28"/>
          <w:szCs w:val="28"/>
        </w:rPr>
        <w:t>беспеч</w:t>
      </w:r>
      <w:r w:rsidR="00381C30">
        <w:rPr>
          <w:rFonts w:ascii="Times New Roman" w:hAnsi="Times New Roman" w:cs="Times New Roman"/>
          <w:sz w:val="28"/>
          <w:szCs w:val="28"/>
        </w:rPr>
        <w:t>ение активного привлечения</w:t>
      </w:r>
      <w:r w:rsidR="00DE7D09" w:rsidRPr="00C26073">
        <w:rPr>
          <w:rFonts w:ascii="Times New Roman" w:hAnsi="Times New Roman" w:cs="Times New Roman"/>
          <w:sz w:val="28"/>
          <w:szCs w:val="28"/>
        </w:rPr>
        <w:t xml:space="preserve"> к решению проблем, связанных со старением населения, неправительственных организаций и волонтеров;</w:t>
      </w:r>
    </w:p>
    <w:p w:rsidR="00F6534D" w:rsidRDefault="00D70854" w:rsidP="00F65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</w:t>
      </w:r>
      <w:r w:rsidR="00795E8E">
        <w:rPr>
          <w:rFonts w:ascii="Times New Roman" w:hAnsi="Times New Roman" w:cs="Times New Roman"/>
          <w:sz w:val="28"/>
          <w:szCs w:val="28"/>
        </w:rPr>
        <w:t>беспечение</w:t>
      </w:r>
      <w:r w:rsidR="00DE7D09" w:rsidRPr="00C26073">
        <w:rPr>
          <w:rFonts w:ascii="Times New Roman" w:hAnsi="Times New Roman" w:cs="Times New Roman"/>
          <w:sz w:val="28"/>
          <w:szCs w:val="28"/>
        </w:rPr>
        <w:t xml:space="preserve"> комплексной, доступной и эффективной медицинской, в том числе гериатрической и паллиативной,</w:t>
      </w:r>
      <w:r w:rsidR="00795E8E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DE7D09" w:rsidRPr="00C2607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95E8E">
        <w:rPr>
          <w:rFonts w:ascii="Times New Roman" w:hAnsi="Times New Roman" w:cs="Times New Roman"/>
          <w:sz w:val="28"/>
          <w:szCs w:val="28"/>
        </w:rPr>
        <w:t>ам</w:t>
      </w:r>
      <w:r w:rsidR="00DE7D09" w:rsidRPr="00C26073">
        <w:rPr>
          <w:rFonts w:ascii="Times New Roman" w:hAnsi="Times New Roman" w:cs="Times New Roman"/>
          <w:sz w:val="28"/>
          <w:szCs w:val="28"/>
        </w:rPr>
        <w:t xml:space="preserve"> старшего поколения;</w:t>
      </w:r>
    </w:p>
    <w:p w:rsidR="00F6534D" w:rsidRDefault="00F6534D" w:rsidP="00F65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Реализация </w:t>
      </w:r>
      <w:r w:rsidRPr="00C26073">
        <w:rPr>
          <w:rFonts w:ascii="Times New Roman" w:hAnsi="Times New Roman" w:cs="Times New Roman"/>
          <w:sz w:val="28"/>
          <w:szCs w:val="28"/>
        </w:rPr>
        <w:t xml:space="preserve"> системы социального обслуживания граждан старшего поколения и создание условий для развития рынка социальных услуг в сфере социального обслуживания и участия в нем организаций различных организационно-правовых форм и форм собственности;</w:t>
      </w:r>
    </w:p>
    <w:p w:rsidR="00F6534D" w:rsidRDefault="00F6534D" w:rsidP="00F65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поколения;</w:t>
      </w:r>
    </w:p>
    <w:p w:rsidR="00F6534D" w:rsidRDefault="00F6534D" w:rsidP="00DE7D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10.Реализация системы долговременного ухода за гражданами пожилого возраста  и обеспечение сбалансированного социального обслуживания в полустационарной и стационарной форме, а также предоставление социальных услуг на дому и медицинской помощи, с привлечением патронажной  службы и сиделок, и системы оценки потребности в уходе;</w:t>
      </w:r>
    </w:p>
    <w:p w:rsidR="00DE7D09" w:rsidRPr="00C26073" w:rsidRDefault="00F6534D" w:rsidP="00DE7D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11.Вовлечение граждан старшего поколения в культурную жизнь общества</w:t>
      </w:r>
    </w:p>
    <w:p w:rsidR="00F6534D" w:rsidRPr="00C26073" w:rsidRDefault="00F6534D" w:rsidP="00F65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708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6073">
        <w:rPr>
          <w:rFonts w:ascii="Times New Roman" w:hAnsi="Times New Roman" w:cs="Times New Roman"/>
          <w:sz w:val="28"/>
          <w:szCs w:val="28"/>
        </w:rPr>
        <w:t xml:space="preserve">оздание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</w:t>
      </w:r>
      <w:proofErr w:type="spellStart"/>
      <w:r w:rsidRPr="00C26073"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 w:rsidRPr="00C26073">
        <w:rPr>
          <w:rFonts w:ascii="Times New Roman" w:hAnsi="Times New Roman" w:cs="Times New Roman"/>
          <w:sz w:val="28"/>
          <w:szCs w:val="28"/>
        </w:rPr>
        <w:t xml:space="preserve"> инфраструктуры торговли;</w:t>
      </w:r>
    </w:p>
    <w:p w:rsidR="00F6534D" w:rsidRPr="00E820C3" w:rsidRDefault="00F6534D" w:rsidP="00F65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D7285">
        <w:rPr>
          <w:rFonts w:ascii="Times New Roman" w:hAnsi="Times New Roman" w:cs="Times New Roman"/>
          <w:sz w:val="28"/>
          <w:szCs w:val="28"/>
        </w:rPr>
        <w:t>П</w:t>
      </w:r>
      <w:r w:rsidRPr="00E820C3">
        <w:rPr>
          <w:rFonts w:ascii="Times New Roman" w:hAnsi="Times New Roman" w:cs="Times New Roman"/>
          <w:sz w:val="28"/>
          <w:szCs w:val="28"/>
        </w:rPr>
        <w:t>овышение уровня финансовой и правовой грамотности граждан старшего поколения в условиях современной экономики;</w:t>
      </w:r>
    </w:p>
    <w:p w:rsidR="00502CEB" w:rsidRPr="00B77AC1" w:rsidRDefault="00F6534D" w:rsidP="00B77A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12.Расширение использования, обеспечение приспособленности парка общественного транспорта к потребностям маломобильных групп населения.</w:t>
      </w:r>
    </w:p>
    <w:p w:rsidR="00F37DCB" w:rsidRDefault="00F37DCB" w:rsidP="00A94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DCB" w:rsidRDefault="00F37DCB" w:rsidP="00A94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DCB" w:rsidRDefault="00F37DCB" w:rsidP="00A94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DCB" w:rsidRDefault="00F37DCB" w:rsidP="00A94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DCB" w:rsidRDefault="00F37DCB" w:rsidP="00A94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DCB" w:rsidRDefault="00F37DCB" w:rsidP="00A94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DCB" w:rsidRDefault="00F37DCB" w:rsidP="00A94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DCB" w:rsidRDefault="00F37DCB" w:rsidP="00A94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DCB" w:rsidRDefault="00F37DCB" w:rsidP="00A94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DCB" w:rsidRDefault="00F37DCB" w:rsidP="00A94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DCB" w:rsidRDefault="00F37DCB" w:rsidP="00A94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DCB" w:rsidRDefault="00F37DCB" w:rsidP="00A94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DCB" w:rsidRDefault="00F37DCB" w:rsidP="00A94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DCB" w:rsidRDefault="00F37DCB" w:rsidP="00A94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DCB" w:rsidRDefault="00F37DCB" w:rsidP="00A94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DCB" w:rsidRDefault="00F37DCB" w:rsidP="00A94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DCB" w:rsidRDefault="00F37DCB" w:rsidP="00A94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783" w:rsidRPr="009963CB" w:rsidRDefault="00EE7EC8" w:rsidP="00A94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II</w:t>
      </w:r>
      <w:r w:rsidR="003F6569" w:rsidRPr="00BC45AA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6" w:name="_Hlk5895723"/>
      <w:r w:rsidR="00454A7C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A94783" w:rsidRPr="009963CB">
        <w:rPr>
          <w:rFonts w:ascii="Times New Roman" w:hAnsi="Times New Roman" w:cs="Times New Roman"/>
          <w:b w:val="0"/>
          <w:sz w:val="28"/>
          <w:szCs w:val="28"/>
        </w:rPr>
        <w:t>КОМПЛЕКСНЫЙ ПЛАН МЕРОПРИЯТИЙ («</w:t>
      </w:r>
      <w:r w:rsidR="00A94783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A94783" w:rsidRPr="009963CB">
        <w:rPr>
          <w:rFonts w:ascii="Times New Roman" w:hAnsi="Times New Roman" w:cs="Times New Roman"/>
          <w:b w:val="0"/>
          <w:sz w:val="28"/>
          <w:szCs w:val="28"/>
        </w:rPr>
        <w:t>»)</w:t>
      </w:r>
    </w:p>
    <w:p w:rsidR="00DE7D09" w:rsidRPr="009963CB" w:rsidRDefault="00DE7D09" w:rsidP="00DE7D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6569" w:rsidRPr="00BC45AA" w:rsidRDefault="003F6569" w:rsidP="00454A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83"/>
        <w:gridCol w:w="1134"/>
        <w:gridCol w:w="426"/>
        <w:gridCol w:w="992"/>
        <w:gridCol w:w="142"/>
        <w:gridCol w:w="283"/>
        <w:gridCol w:w="3402"/>
        <w:gridCol w:w="284"/>
        <w:gridCol w:w="3827"/>
      </w:tblGrid>
      <w:tr w:rsidR="003F6569" w:rsidRPr="002349D7" w:rsidTr="003D7285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69" w:rsidRPr="002349D7" w:rsidRDefault="003F65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3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3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69" w:rsidRPr="002349D7" w:rsidRDefault="003F6569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мероприятия, контрольной точки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69" w:rsidRPr="002349D7" w:rsidRDefault="003F6569" w:rsidP="00DE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69" w:rsidRPr="002349D7" w:rsidRDefault="003F6569" w:rsidP="00454A7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69" w:rsidRPr="002349D7" w:rsidRDefault="003F6569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результата</w:t>
            </w:r>
          </w:p>
        </w:tc>
      </w:tr>
      <w:tr w:rsidR="003F6569" w:rsidRPr="002349D7" w:rsidTr="003D7285">
        <w:trPr>
          <w:trHeight w:val="4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69" w:rsidRPr="002349D7" w:rsidRDefault="003F65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69" w:rsidRPr="002349D7" w:rsidRDefault="003F65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69" w:rsidRPr="002349D7" w:rsidRDefault="003F6569" w:rsidP="00454A7C">
            <w:pPr>
              <w:spacing w:after="0" w:line="240" w:lineRule="auto"/>
              <w:ind w:left="-392" w:firstLine="39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69" w:rsidRPr="002349D7" w:rsidRDefault="003F65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69" w:rsidRPr="002349D7" w:rsidRDefault="003F65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69" w:rsidRPr="002349D7" w:rsidRDefault="003F65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6569" w:rsidRPr="002349D7" w:rsidTr="003D7285">
        <w:trPr>
          <w:trHeight w:val="4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69" w:rsidRPr="002349D7" w:rsidRDefault="003F65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69" w:rsidRPr="002349D7" w:rsidRDefault="003F65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69" w:rsidRPr="002349D7" w:rsidRDefault="003F65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69" w:rsidRPr="002349D7" w:rsidRDefault="003F65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69" w:rsidRPr="002349D7" w:rsidRDefault="003F65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69" w:rsidRPr="002349D7" w:rsidRDefault="003F65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6569" w:rsidRPr="002349D7" w:rsidTr="00553138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69" w:rsidRPr="000B74F4" w:rsidRDefault="003F65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0B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69" w:rsidRDefault="003F6569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направленные на реализацию </w:t>
            </w:r>
            <w:r w:rsidRPr="000B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популяционной стратегии профилактики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0B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F6569" w:rsidRDefault="003F6569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формирование условий для содействия здоровому старению и ведению здорового образа жизни </w:t>
            </w:r>
          </w:p>
          <w:p w:rsidR="003F6569" w:rsidRPr="000B74F4" w:rsidRDefault="003F6569" w:rsidP="0045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гражданами пожилого и старческого возраста</w:t>
            </w:r>
          </w:p>
        </w:tc>
      </w:tr>
      <w:tr w:rsidR="00C71EB8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информированию населения о факторах риска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хронических неинфекционных заболеваний (далее – ХНИЗ)</w:t>
            </w:r>
            <w:r w:rsidRPr="00E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обеспечению условий для реализации здорового образа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ЗОЖ)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Default="00C71EB8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области,</w:t>
            </w:r>
          </w:p>
          <w:p w:rsidR="00C71EB8" w:rsidRPr="00531E49" w:rsidRDefault="00C71EB8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ГКУЗ ЛО «Центр медицинской профилактики»,</w:t>
            </w:r>
          </w:p>
          <w:p w:rsidR="00C71EB8" w:rsidRPr="00531E49" w:rsidRDefault="00C71EB8" w:rsidP="00217BD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врачи</w:t>
            </w:r>
            <w:r w:rsidR="0021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1EB8" w:rsidRDefault="00C71EB8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B8" w:rsidRDefault="00C71EB8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B8" w:rsidRDefault="00C71EB8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B8" w:rsidRDefault="00C71EB8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B8" w:rsidRPr="00531E49" w:rsidRDefault="00C71EB8" w:rsidP="003D7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распространенности </w:t>
            </w:r>
            <w:r w:rsidRPr="00531E49">
              <w:rPr>
                <w:rFonts w:ascii="Times New Roman" w:hAnsi="Times New Roman" w:cs="Times New Roman"/>
                <w:sz w:val="24"/>
                <w:szCs w:val="24"/>
              </w:rPr>
              <w:t>факторов риска развития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</w:t>
            </w:r>
            <w:r w:rsidR="003D7285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системы кровообращения, онкологические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</w:p>
        </w:tc>
      </w:tr>
      <w:tr w:rsidR="00C71EB8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Default="00C71EB8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о симптомах жизненно угрожающих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ХНИЗ</w:t>
            </w:r>
            <w:r w:rsidRPr="00DD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правилах действий больных и их окружающих при развитии неотложных состояний. </w:t>
            </w:r>
          </w:p>
          <w:p w:rsidR="00C71EB8" w:rsidRPr="00E351AF" w:rsidRDefault="00C71EB8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размещение в  средствах массовой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D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сайтах и </w:t>
            </w:r>
            <w:r w:rsidRPr="00DD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информационных стендах  медицинских организаций  материалов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 ЗОЖ,</w:t>
            </w:r>
            <w:r w:rsidRPr="00DD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первичной и вторичной  профилактике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ХНИЗ  </w:t>
            </w:r>
            <w:r w:rsidRPr="00E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Default="00C71EB8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ГКУЗ ЛО «Центр медицинской профилактики»</w:t>
            </w:r>
          </w:p>
          <w:p w:rsidR="00C71EB8" w:rsidRPr="00E351AF" w:rsidRDefault="00217BD7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врачи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EB8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5E3CCE" w:rsidRDefault="00C71EB8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5E3CCE" w:rsidRDefault="00C71EB8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 прокат аудио- и  видеороликов по пропаганде ЗОЖ и  профилактике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ХНИЗ</w:t>
            </w:r>
            <w:r w:rsidRPr="005E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 использования в региональных и  муниципальных СМИ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5E3CCE" w:rsidRDefault="00C71EB8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5E3CCE" w:rsidRDefault="00C71EB8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Default="00C71EB8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ГКУЗ ЛО «Центр медицинской профилактики»,</w:t>
            </w:r>
          </w:p>
          <w:p w:rsidR="00C71EB8" w:rsidRPr="00E351AF" w:rsidRDefault="00217BD7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врачи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EB8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5E3CCE" w:rsidRDefault="00C71EB8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5E3CCE" w:rsidRDefault="00C71EB8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размещение в  средствах массовой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сайтах</w:t>
            </w:r>
            <w:r w:rsidRPr="005E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информационных стендах  медицинских организаций  материалов о симптомах и методах  самопомощи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  неотложных состояний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5E3CCE" w:rsidRDefault="00C71EB8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5E3CCE" w:rsidRDefault="00C71EB8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Default="00C71EB8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ГКУЗ ЛО «Центр медицинской профилактики»,</w:t>
            </w:r>
          </w:p>
          <w:p w:rsidR="00C71EB8" w:rsidRPr="00E351AF" w:rsidRDefault="00217BD7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врачи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EB8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5E3CCE" w:rsidRDefault="00C71EB8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5E3CCE" w:rsidRDefault="00C71EB8" w:rsidP="003937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CE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Организация освещения в СМИ профилактических мероприятий (диспансеризации, проф</w:t>
            </w:r>
            <w:r w:rsidR="0039378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илактических о</w:t>
            </w:r>
            <w:r w:rsidRPr="005E3CCE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смотров) в медицинских организациях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5E3CCE" w:rsidRDefault="00C71EB8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5E3CCE" w:rsidRDefault="00C71EB8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Default="00C71EB8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области,</w:t>
            </w:r>
          </w:p>
          <w:p w:rsidR="00C71EB8" w:rsidRPr="00531E49" w:rsidRDefault="00C71EB8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ГКУЗ ЛО «Центр медицинской профилактики» </w:t>
            </w:r>
          </w:p>
          <w:p w:rsidR="00C71EB8" w:rsidRPr="005E3CCE" w:rsidRDefault="00217BD7" w:rsidP="00454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врачи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69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454A7C">
            <w:pPr>
              <w:pStyle w:val="aff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и распространение материалов с целью о</w:t>
            </w:r>
            <w:r w:rsidRPr="00E351AF">
              <w:rPr>
                <w:rFonts w:ascii="Times New Roman" w:hAnsi="Times New Roman"/>
                <w:sz w:val="24"/>
                <w:szCs w:val="24"/>
              </w:rPr>
              <w:t>птимизаци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35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питания населения Ленинградской </w:t>
            </w:r>
            <w:r w:rsidRPr="00E351AF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31E49" w:rsidRDefault="00FE1F69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ГКУЗ ЛО «Центр медицинской профилактики»</w:t>
            </w:r>
          </w:p>
          <w:p w:rsidR="00FE1F69" w:rsidRPr="00E351AF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1F69" w:rsidRPr="00E351AF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распространенности </w:t>
            </w: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избыточной массы тела и  ожирения как факторов  риска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ХНИЗ</w:t>
            </w:r>
          </w:p>
        </w:tc>
      </w:tr>
      <w:tr w:rsidR="00FE1F69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454A7C">
            <w:pPr>
              <w:pStyle w:val="aff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населения по вопросам </w:t>
            </w:r>
            <w:r w:rsidRPr="00E35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здорового питания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E351AF">
              <w:rPr>
                <w:rFonts w:ascii="Times New Roman" w:hAnsi="Times New Roman"/>
                <w:color w:val="000000"/>
                <w:sz w:val="24"/>
                <w:szCs w:val="24"/>
              </w:rPr>
              <w:t>центрах  здоровья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31E49" w:rsidRDefault="00FE1F69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ГКУЗ ЛО «Центр медицинской профилактики» </w:t>
            </w:r>
          </w:p>
          <w:p w:rsidR="00FE1F69" w:rsidRPr="00E351AF" w:rsidRDefault="00B52EC1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врачи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69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социальной рекламы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местах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по пропаганде здорового питания среди населения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ГКУЗ ЛО «Центр медицинской профилактики»</w:t>
            </w:r>
          </w:p>
          <w:p w:rsidR="00FE1F69" w:rsidRPr="00E351AF" w:rsidRDefault="00FE1F69" w:rsidP="00B52E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EB8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межведомственного  взаимодействия при реализации 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региональной 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50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50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Default="00C71EB8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</w:t>
            </w:r>
          </w:p>
          <w:p w:rsidR="00C71EB8" w:rsidRDefault="00C71EB8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  <w:p w:rsidR="00C71EB8" w:rsidRDefault="00C71EB8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  <w:p w:rsidR="00C71EB8" w:rsidRDefault="00C71EB8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Главы муниципальных образований ЛО </w:t>
            </w:r>
          </w:p>
          <w:p w:rsidR="00C71EB8" w:rsidRPr="00531E49" w:rsidRDefault="00C71EB8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ЛО «Центр медицинской профилактики»</w:t>
            </w:r>
          </w:p>
          <w:p w:rsidR="00C71EB8" w:rsidRPr="00E351AF" w:rsidRDefault="00B52EC1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врачи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Default="00C71EB8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среды и условий для ведения ЗОЖ и  здорового старения, </w:t>
            </w:r>
          </w:p>
          <w:p w:rsidR="00C71EB8" w:rsidRPr="00E351AF" w:rsidRDefault="00C71EB8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распространенности факторов риска ХНИЗ</w:t>
            </w:r>
          </w:p>
        </w:tc>
      </w:tr>
      <w:tr w:rsidR="00C71EB8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 муниципальных программ  общественного  здоровья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DE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DE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Default="00C71EB8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здравоохранению Ленинградской области </w:t>
            </w:r>
          </w:p>
          <w:p w:rsidR="00C71EB8" w:rsidRDefault="00C71EB8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  <w:p w:rsidR="00C71EB8" w:rsidRDefault="00C71EB8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труду и занятости населения Ленинградской области </w:t>
            </w:r>
          </w:p>
          <w:p w:rsidR="00C71EB8" w:rsidRDefault="00C71EB8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Главы муниципальных образований Ленинградской области</w:t>
            </w:r>
          </w:p>
          <w:p w:rsidR="00C71EB8" w:rsidRDefault="00C71EB8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ГКУЗ ЛО «Центр медицинской профилактики» </w:t>
            </w:r>
          </w:p>
          <w:p w:rsidR="00C71EB8" w:rsidRPr="00E351AF" w:rsidRDefault="00B52EC1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врачи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EB8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волонтерских  организаций и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социально  ориентированных некоммерческих  организаций в популяризацию 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населения старшего  возраста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DE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DE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Default="00C71EB8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</w:t>
            </w:r>
          </w:p>
          <w:p w:rsidR="00C71EB8" w:rsidRDefault="00C71EB8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  <w:p w:rsidR="00C71EB8" w:rsidRPr="00531E49" w:rsidRDefault="00C71EB8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ГКУЗ ЛО «Центр медицинской профилактики»</w:t>
            </w:r>
          </w:p>
          <w:p w:rsidR="00C71EB8" w:rsidRPr="00E351AF" w:rsidRDefault="00B52EC1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Главные врачи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B8" w:rsidRPr="00E351AF" w:rsidRDefault="00C71EB8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69" w:rsidRPr="00A731F9" w:rsidTr="00875944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FE1F69" w:rsidRDefault="00FE1F69" w:rsidP="0087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FE1F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3CCE">
              <w:rPr>
                <w:rFonts w:ascii="Times New Roman" w:hAnsi="Times New Roman" w:cs="Times New Roman"/>
                <w:b/>
              </w:rPr>
              <w:t>Мероприятия</w:t>
            </w:r>
            <w:r>
              <w:rPr>
                <w:rFonts w:ascii="Times New Roman" w:hAnsi="Times New Roman" w:cs="Times New Roman"/>
                <w:b/>
              </w:rPr>
              <w:t>, направленные на повышение доступности и качества оказания первичной медико-санитарной помощи гражданам пожилого и старческого возраста, первичная и вторичная профилактика ХНИЗ</w:t>
            </w:r>
          </w:p>
        </w:tc>
      </w:tr>
      <w:tr w:rsidR="00FE1F69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аправленные на своевременное выявление факторов риска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БСК</w:t>
            </w:r>
            <w:r w:rsidRPr="00E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снижение риска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E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(диспансеризация отдельных гру</w:t>
            </w:r>
            <w:proofErr w:type="gramStart"/>
            <w:r w:rsidRPr="00E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взр</w:t>
            </w:r>
            <w:proofErr w:type="gramEnd"/>
            <w:r w:rsidRPr="00E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ослого населения, проведение углубленных профилактических осмотров, работа центров здоровья, кабинетов медицинской профилактики, школ пациентов)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50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</w:t>
            </w:r>
          </w:p>
          <w:p w:rsidR="00FE1F69" w:rsidRPr="00531E49" w:rsidRDefault="00FE1F69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ГКУЗ ЛО «Центр медицинской профилактики»</w:t>
            </w:r>
          </w:p>
          <w:p w:rsidR="00FE1F69" w:rsidRPr="00E351AF" w:rsidRDefault="00B52EC1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врачи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0D0615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D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лучшение выявления факторов риска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ХНИЗ</w:t>
            </w:r>
            <w:r w:rsidRPr="000D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0D061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 заболеваемости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ХНИЗ</w:t>
            </w:r>
          </w:p>
        </w:tc>
      </w:tr>
      <w:tr w:rsidR="00FE1F69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и качественное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E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диспансеризации и профилактических медицинских осмотров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 пожилого и  старческого возраста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50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C1" w:rsidRDefault="00B52EC1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</w:t>
            </w:r>
          </w:p>
          <w:p w:rsidR="00FE1F69" w:rsidRPr="00E351AF" w:rsidRDefault="00B52EC1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врачи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0D0615" w:rsidRDefault="00E9219A" w:rsidP="00E9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1F69">
              <w:rPr>
                <w:rFonts w:ascii="Times New Roman" w:hAnsi="Times New Roman" w:cs="Times New Roman"/>
                <w:sz w:val="24"/>
                <w:szCs w:val="24"/>
              </w:rPr>
              <w:t>жегодн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охват</w:t>
            </w:r>
            <w:r w:rsidR="00FE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1F69">
              <w:rPr>
                <w:rFonts w:ascii="Times New Roman" w:hAnsi="Times New Roman" w:cs="Times New Roman"/>
                <w:sz w:val="24"/>
                <w:szCs w:val="24"/>
              </w:rPr>
              <w:t xml:space="preserve">испансеризацией  и  профилактическими  медицинскими осмотрами  70% граждан </w:t>
            </w:r>
            <w:r w:rsidR="00FE1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 трудоспособного возраста  к 2024 году</w:t>
            </w:r>
          </w:p>
        </w:tc>
      </w:tr>
      <w:tr w:rsidR="00FE1F69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0D0615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0D0615" w:rsidRDefault="00FE1F69" w:rsidP="002B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 w:rsidRPr="000D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2B0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 организациях</w:t>
            </w:r>
            <w:r w:rsidRPr="000D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0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первичной медико-санитарной помощи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D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практики ведения школ для пациентов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50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</w:t>
            </w:r>
          </w:p>
          <w:p w:rsidR="00FE1F69" w:rsidRPr="00531E49" w:rsidRDefault="00FE1F69" w:rsidP="00454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ГКУЗ ЛО «Центр медицинской профилактики»</w:t>
            </w:r>
          </w:p>
          <w:p w:rsidR="00FE1F69" w:rsidRPr="000D0615" w:rsidRDefault="00B52EC1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врачи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школ для пациентов в каждой МО ПМСП</w:t>
            </w:r>
          </w:p>
        </w:tc>
      </w:tr>
      <w:tr w:rsidR="00FE1F69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0D0615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0D0615" w:rsidRDefault="00FE1F69" w:rsidP="0045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эффективного диспансерного наблюдения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пациентов с </w:t>
            </w:r>
            <w:r w:rsidRPr="00282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ХНИЗ, в том числе за счет расшир</w:t>
            </w:r>
            <w:r w:rsidR="002B0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 системы  дистанционного диспансерного </w:t>
            </w:r>
            <w:r w:rsidR="002B0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наблюдения при артериальной гипертензии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50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C1" w:rsidRDefault="00B52EC1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</w:t>
            </w:r>
          </w:p>
          <w:p w:rsidR="00FE1F69" w:rsidRPr="000D0615" w:rsidRDefault="00B52EC1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врачи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E9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</w:t>
            </w:r>
            <w:r w:rsidR="00E9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диспансерным наблюдением не менее 90%  граждан старше  трудоспособного возраста  к  2024  году  </w:t>
            </w:r>
          </w:p>
        </w:tc>
      </w:tr>
      <w:tr w:rsidR="00FE1F69" w:rsidRPr="002349D7" w:rsidTr="00553138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875944" w:rsidP="000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="00FE1F69" w:rsidRPr="00425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0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Реализация дополнительных профилактических программ для граждан пожилого и старческого возраста</w:t>
            </w:r>
          </w:p>
        </w:tc>
      </w:tr>
      <w:tr w:rsidR="00FE1F69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C01D27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C01D27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6725F9">
              <w:rPr>
                <w:rFonts w:ascii="Times New Roman" w:hAnsi="Times New Roman"/>
                <w:sz w:val="24"/>
                <w:szCs w:val="24"/>
              </w:rPr>
              <w:t>вакцинаци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725F9">
              <w:rPr>
                <w:rFonts w:ascii="Times New Roman" w:hAnsi="Times New Roman"/>
                <w:sz w:val="24"/>
                <w:szCs w:val="24"/>
              </w:rPr>
              <w:t xml:space="preserve"> против пневмококковой инфекции лиц старше трудоспособного возраста из групп риска, проживающих в организациях социального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Ленинградской </w:t>
            </w:r>
            <w:r w:rsidRPr="006725F9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ОСО)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2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351AF" w:rsidRDefault="00FE1F69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области, Комитет  по социальной защите населения Ленинградской области</w:t>
            </w:r>
          </w:p>
          <w:p w:rsidR="00FE1F69" w:rsidRPr="00C01D27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F69" w:rsidRPr="00C01D27" w:rsidRDefault="00E9219A" w:rsidP="00393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к концу 2024  года вакцинация</w:t>
            </w:r>
            <w:r w:rsidR="00FE1F69">
              <w:rPr>
                <w:rFonts w:ascii="Times New Roman" w:hAnsi="Times New Roman"/>
                <w:sz w:val="24"/>
                <w:szCs w:val="24"/>
              </w:rPr>
              <w:t xml:space="preserve"> против  пневмококковой  инфекции  н</w:t>
            </w:r>
            <w:r w:rsidR="00FE1F69" w:rsidRPr="006725F9">
              <w:rPr>
                <w:rFonts w:ascii="Times New Roman" w:hAnsi="Times New Roman"/>
                <w:sz w:val="24"/>
                <w:szCs w:val="24"/>
              </w:rPr>
              <w:t xml:space="preserve">е менее 95 процентов лиц старше трудоспособного возраста из групп риска, проживающих в </w:t>
            </w:r>
            <w:r w:rsidR="00393788">
              <w:rPr>
                <w:rFonts w:ascii="Times New Roman" w:hAnsi="Times New Roman"/>
                <w:sz w:val="24"/>
                <w:szCs w:val="24"/>
              </w:rPr>
              <w:t>организациях социального обслуживания</w:t>
            </w:r>
          </w:p>
        </w:tc>
      </w:tr>
      <w:tr w:rsidR="00C51002" w:rsidRPr="002349D7" w:rsidTr="003D7285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C01D27" w:rsidRDefault="00C51002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C01D27" w:rsidRDefault="00C51002" w:rsidP="00454A7C">
            <w:pPr>
              <w:spacing w:after="0" w:line="240" w:lineRule="auto"/>
              <w:ind w:left="-108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56782">
              <w:rPr>
                <w:rFonts w:ascii="Times New Roman" w:eastAsia="Calibri" w:hAnsi="Times New Roman" w:cs="Times New Roman"/>
                <w:sz w:val="24"/>
                <w:szCs w:val="24"/>
              </w:rPr>
              <w:t>аключен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F56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56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F56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 Минздравом России </w:t>
            </w:r>
            <w:r w:rsidRPr="00F56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предоставлении межбюджетного трансферта из федерального бюджета бюджету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</w:t>
            </w:r>
            <w:r w:rsidRPr="00F56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 на </w:t>
            </w:r>
            <w:r w:rsidRPr="004623DC">
              <w:rPr>
                <w:rFonts w:ascii="Times New Roman" w:hAnsi="Times New Roman"/>
                <w:sz w:val="24"/>
                <w:szCs w:val="24"/>
              </w:rPr>
              <w:t>расходные обязательства по приобретению</w:t>
            </w:r>
            <w:proofErr w:type="gramEnd"/>
            <w:r w:rsidRPr="0046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вакцины против пневмококковой инфекции</w:t>
            </w:r>
            <w:r w:rsidRPr="004623DC">
              <w:rPr>
                <w:rFonts w:ascii="Times New Roman" w:hAnsi="Times New Roman"/>
                <w:sz w:val="24"/>
                <w:szCs w:val="24"/>
              </w:rPr>
              <w:t xml:space="preserve"> в целях </w:t>
            </w:r>
            <w:r>
              <w:rPr>
                <w:rFonts w:ascii="Times New Roman" w:hAnsi="Times New Roman"/>
                <w:sz w:val="24"/>
                <w:szCs w:val="24"/>
              </w:rPr>
              <w:t>вакцинации</w:t>
            </w:r>
            <w:r w:rsidRPr="004623DC">
              <w:rPr>
                <w:rFonts w:ascii="Times New Roman" w:hAnsi="Times New Roman"/>
                <w:sz w:val="24"/>
                <w:szCs w:val="24"/>
              </w:rPr>
              <w:t xml:space="preserve"> лиц старше </w:t>
            </w:r>
            <w:r w:rsidRPr="00017C3A">
              <w:rPr>
                <w:rFonts w:ascii="Times New Roman" w:hAnsi="Times New Roman"/>
                <w:sz w:val="24"/>
                <w:szCs w:val="24"/>
              </w:rPr>
              <w:t>трудоспособного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групп риска, проживающих в ОСО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F" w:rsidRDefault="002B03FF" w:rsidP="002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C51002" w:rsidRPr="00E351AF" w:rsidRDefault="00C51002" w:rsidP="002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Default="00C51002" w:rsidP="00C51002">
            <w:pPr>
              <w:jc w:val="center"/>
            </w:pPr>
            <w:r w:rsidRPr="006F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C01D27" w:rsidRDefault="00C51002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1002" w:rsidRPr="00C01D27" w:rsidRDefault="00C51002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002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C01D27" w:rsidRDefault="00C51002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C01D27" w:rsidRDefault="00C51002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плана-графика 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вакцинации</w:t>
            </w:r>
            <w:r w:rsidRPr="004623DC">
              <w:rPr>
                <w:rFonts w:ascii="Times New Roman" w:hAnsi="Times New Roman"/>
                <w:sz w:val="24"/>
                <w:szCs w:val="24"/>
              </w:rPr>
              <w:t xml:space="preserve"> лиц старше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C3A">
              <w:rPr>
                <w:rFonts w:ascii="Times New Roman" w:hAnsi="Times New Roman"/>
                <w:sz w:val="24"/>
                <w:szCs w:val="24"/>
              </w:rPr>
              <w:t xml:space="preserve">трудоспособного возраста из групп риска, проживающих в  </w:t>
            </w:r>
            <w:r>
              <w:rPr>
                <w:rFonts w:ascii="Times New Roman" w:hAnsi="Times New Roman"/>
                <w:sz w:val="24"/>
                <w:szCs w:val="24"/>
              </w:rPr>
              <w:t>ОСО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E351AF" w:rsidRDefault="00B3526C" w:rsidP="00B3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01.02.2019</w:t>
            </w:r>
            <w:r w:rsidR="00C51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ежегодно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Default="00C51002" w:rsidP="00C51002">
            <w:pPr>
              <w:jc w:val="center"/>
            </w:pPr>
            <w:r w:rsidRPr="006F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C01D27" w:rsidRDefault="00C51002" w:rsidP="00FE1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здравоохранению Ленинградской области 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1002" w:rsidRPr="00C01D27" w:rsidRDefault="00C51002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002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C01D27" w:rsidRDefault="00C51002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  <w:r w:rsidRPr="00C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C01D27" w:rsidRDefault="00C51002" w:rsidP="002B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4623DC">
              <w:rPr>
                <w:rFonts w:ascii="Times New Roman" w:hAnsi="Times New Roman"/>
                <w:sz w:val="24"/>
                <w:szCs w:val="24"/>
              </w:rPr>
              <w:t>конкурсны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623DC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23DC">
              <w:rPr>
                <w:rFonts w:ascii="Times New Roman" w:hAnsi="Times New Roman"/>
                <w:sz w:val="24"/>
                <w:szCs w:val="24"/>
              </w:rPr>
              <w:t xml:space="preserve"> закуп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вакцины против пневмококковой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инфекц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поставка  в  </w:t>
            </w:r>
            <w:r w:rsidR="002B03FF">
              <w:rPr>
                <w:rFonts w:ascii="Times New Roman" w:hAnsi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E351AF" w:rsidRDefault="00C51002" w:rsidP="00B3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01.06.2019  ежегодно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Default="00C51002" w:rsidP="00C51002">
            <w:pPr>
              <w:jc w:val="center"/>
            </w:pPr>
            <w:r w:rsidRPr="006F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C01D27" w:rsidRDefault="00C51002" w:rsidP="00FE1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1002" w:rsidRPr="00C01D27" w:rsidRDefault="00C51002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002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C01D27" w:rsidRDefault="00C51002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C01D27" w:rsidRDefault="00C51002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вакцинации</w:t>
            </w:r>
            <w:r w:rsidRPr="0046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против  пневмококковой инфекции </w:t>
            </w:r>
            <w:r w:rsidRPr="004623DC">
              <w:rPr>
                <w:rFonts w:ascii="Times New Roman" w:hAnsi="Times New Roman"/>
                <w:sz w:val="24"/>
                <w:szCs w:val="24"/>
              </w:rPr>
              <w:t xml:space="preserve">лиц старше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C3A">
              <w:rPr>
                <w:rFonts w:ascii="Times New Roman" w:hAnsi="Times New Roman"/>
                <w:sz w:val="24"/>
                <w:szCs w:val="24"/>
              </w:rPr>
              <w:t xml:space="preserve">трудоспособного возраста из групп риска, проживающих в  </w:t>
            </w:r>
            <w:r>
              <w:rPr>
                <w:rFonts w:ascii="Times New Roman" w:hAnsi="Times New Roman"/>
                <w:sz w:val="24"/>
                <w:szCs w:val="24"/>
              </w:rPr>
              <w:t>ОСО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C01D27" w:rsidRDefault="00C51002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31.12.2019,  далее  ежегодно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Default="00C51002" w:rsidP="00C51002">
            <w:pPr>
              <w:jc w:val="center"/>
            </w:pPr>
            <w:r w:rsidRPr="006F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C01D27" w:rsidRDefault="00C51002" w:rsidP="00FE1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C01D27" w:rsidRDefault="00C51002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69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D64177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F37DCB" w:rsidRDefault="00FE1F69" w:rsidP="00F37DC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17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="002B03FF" w:rsidRPr="00D64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профилактических осмотров</w:t>
            </w:r>
            <w:r w:rsidR="00F37D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64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диспансеризации </w:t>
            </w:r>
            <w:r w:rsidRPr="00D64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 старше 65 лет, проживающих в сельской местности, </w:t>
            </w:r>
            <w:r w:rsidRPr="00D64177">
              <w:rPr>
                <w:rFonts w:ascii="Times New Roman" w:hAnsi="Times New Roman"/>
                <w:bCs/>
                <w:sz w:val="24"/>
                <w:szCs w:val="24"/>
              </w:rPr>
              <w:t>с возможностью доставки данных лиц в медицинские организации</w:t>
            </w:r>
            <w:r w:rsidR="00F37D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D64177" w:rsidRDefault="00FE1F69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D64177" w:rsidRDefault="00FE1F69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D64177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C01D27" w:rsidRDefault="00E9219A" w:rsidP="00E9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93788">
              <w:rPr>
                <w:rFonts w:ascii="Times New Roman" w:hAnsi="Times New Roman"/>
                <w:bCs/>
                <w:sz w:val="24"/>
                <w:szCs w:val="24"/>
              </w:rPr>
              <w:t>рофилактически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93788">
              <w:rPr>
                <w:rFonts w:ascii="Times New Roman" w:hAnsi="Times New Roman"/>
                <w:bCs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393788">
              <w:rPr>
                <w:rFonts w:ascii="Times New Roman" w:hAnsi="Times New Roman"/>
                <w:bCs/>
                <w:sz w:val="24"/>
                <w:szCs w:val="24"/>
              </w:rPr>
              <w:t>, диспансеризация лиц старше 65 лет (</w:t>
            </w:r>
            <w:r w:rsidR="0039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90%  граждан старше  трудоспос</w:t>
            </w:r>
            <w:r w:rsidR="00F3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обного возраста  к  2024 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3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обеспечением доставки, проживающих в сельской местности, в медицинские организации</w:t>
            </w:r>
          </w:p>
        </w:tc>
      </w:tr>
      <w:tr w:rsidR="00FE1F69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осуществления доставки лиц старше 65 лет, проживающих в сельской местности, в медицинские организации в 2019 году приобретение  автотранспорта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социальной защите населения Ленинградской области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37DCB" w:rsidP="00E92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 </w:t>
            </w:r>
            <w:r w:rsidR="00E9219A">
              <w:rPr>
                <w:rFonts w:ascii="Times New Roman" w:hAnsi="Times New Roman"/>
                <w:bCs/>
                <w:sz w:val="24"/>
                <w:szCs w:val="24"/>
              </w:rPr>
              <w:t>автотранспорт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обеспечения </w:t>
            </w:r>
            <w:r w:rsidR="00FE1F69">
              <w:rPr>
                <w:rFonts w:ascii="Times New Roman" w:hAnsi="Times New Roman"/>
                <w:bCs/>
                <w:sz w:val="24"/>
                <w:szCs w:val="24"/>
              </w:rPr>
              <w:t>доставки лиц старше 65 лет, проживающих в сельской местности, в медицинские организации</w:t>
            </w:r>
            <w:r w:rsidR="00E921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E1F69">
              <w:rPr>
                <w:rFonts w:ascii="Times New Roman" w:hAnsi="Times New Roman"/>
                <w:bCs/>
                <w:sz w:val="24"/>
                <w:szCs w:val="24"/>
              </w:rPr>
              <w:t xml:space="preserve"> в количестве 18 </w:t>
            </w:r>
            <w:r w:rsidR="00E9219A"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</w:p>
        </w:tc>
      </w:tr>
      <w:tr w:rsidR="0055772E" w:rsidRPr="002349D7" w:rsidTr="006B50BA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2E" w:rsidRDefault="0055772E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2E" w:rsidRDefault="0055772E" w:rsidP="00454A7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доставки  </w:t>
            </w:r>
            <w:r w:rsidRPr="00D64177">
              <w:rPr>
                <w:rFonts w:ascii="Times New Roman" w:eastAsia="Calibri" w:hAnsi="Times New Roman" w:cs="Times New Roman"/>
                <w:sz w:val="24"/>
                <w:szCs w:val="24"/>
              </w:rPr>
              <w:t>лиц старше 65 лет, проживающих в сельской местности,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медицинские организации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2E" w:rsidRDefault="0055772E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2E" w:rsidRDefault="0055772E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2E" w:rsidRDefault="0055772E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772E" w:rsidRDefault="0055772E" w:rsidP="00E92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</w:t>
            </w:r>
            <w:r w:rsidR="00E9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 старше 65 лет, проживающих в сельской местности, в медицинские организации</w:t>
            </w:r>
            <w:r w:rsidR="00E9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9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охват  диспансерным наблюдением не менее 90%  граждан старше  трудоспособного возраста  к  2024  году  </w:t>
            </w:r>
          </w:p>
        </w:tc>
      </w:tr>
      <w:tr w:rsidR="0055772E" w:rsidRPr="002349D7" w:rsidTr="006B50BA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2E" w:rsidRDefault="0055772E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2E" w:rsidRDefault="0055772E" w:rsidP="00454A7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мобильных бригад в организациях социального обслуживания населения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2E" w:rsidRDefault="0055772E" w:rsidP="006B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2E" w:rsidRDefault="0055772E" w:rsidP="006B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2E" w:rsidRDefault="0055772E" w:rsidP="006B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2E" w:rsidRDefault="0055772E" w:rsidP="00557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F69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270C3C" w:rsidRDefault="00FE1F69" w:rsidP="00454A7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выборочного наблюдения</w:t>
            </w:r>
            <w:r w:rsidRPr="00270C3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здоровья не менее 10 000 человек в целях оценки показателя ожидаемой продолжительности здоровой жизни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области, главный внештатный гериатр Комитета по здравоохранению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E9219A" w:rsidP="00557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772E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ониторинга по </w:t>
            </w:r>
            <w:r w:rsidR="0055772E" w:rsidRPr="00270C3C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 w:rsidR="005577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772E" w:rsidRPr="00270C3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ожидаемой продолжительности здоровой жизни</w:t>
            </w:r>
            <w:r w:rsidR="0055772E">
              <w:rPr>
                <w:rFonts w:ascii="Times New Roman" w:hAnsi="Times New Roman"/>
                <w:bCs/>
                <w:sz w:val="24"/>
                <w:szCs w:val="24"/>
              </w:rPr>
              <w:t xml:space="preserve"> в Ленинградской области</w:t>
            </w:r>
          </w:p>
        </w:tc>
      </w:tr>
      <w:tr w:rsidR="00FE1F69" w:rsidRPr="002349D7" w:rsidTr="00553138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875944" w:rsidP="000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FE1F69" w:rsidRPr="00C01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="00FE1F69" w:rsidRPr="00C01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07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Мероприятия, направленные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</w:t>
            </w:r>
            <w:r w:rsidRPr="00C01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инфраструктуры гериатрической службы в соответствии с Порядком оказания медицинской помощи по профилю «гериатрия», утвержденному приказом Минздрава России от 29.01.2016 № 38н</w:t>
            </w:r>
          </w:p>
        </w:tc>
      </w:tr>
      <w:tr w:rsidR="00FE1F69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C01D27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C01D27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первичной специализированной медико-санитарной помощи по профилю «гериатрия»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C01D27" w:rsidRDefault="00FE1F69" w:rsidP="00D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C01D27" w:rsidRDefault="00FE1F69" w:rsidP="00D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C01D27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области, главный внештатный гериатр Комитета  по здравоохранению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C01D27" w:rsidRDefault="00E9219A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F2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F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E1F69" w:rsidRPr="001249DD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 гериатров, медицинская помощь в стационарных условиях оказывается на </w:t>
            </w:r>
            <w:r w:rsidR="00FE1F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E1F69" w:rsidRPr="00124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F69"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геронтологических </w:t>
            </w:r>
            <w:r w:rsidR="00FE1F69" w:rsidRPr="001249DD">
              <w:rPr>
                <w:rFonts w:ascii="Times New Roman" w:hAnsi="Times New Roman" w:cs="Times New Roman"/>
                <w:sz w:val="24"/>
                <w:szCs w:val="24"/>
              </w:rPr>
              <w:t>койках</w:t>
            </w:r>
            <w:r w:rsidR="00FE1F69">
              <w:rPr>
                <w:rFonts w:ascii="Times New Roman" w:hAnsi="Times New Roman" w:cs="Times New Roman"/>
                <w:sz w:val="24"/>
                <w:szCs w:val="24"/>
              </w:rPr>
              <w:t xml:space="preserve"> (в 2019 году работает 30 геронтологических коек, в 2020 году работает 90 геронтологических коек, в 2021 – 90 коек,   в 2022 – 90 коек, 2023 – 90 коек, 2024 год – 90 коек),  открыт Областной гериатрический центр.</w:t>
            </w:r>
          </w:p>
        </w:tc>
      </w:tr>
      <w:tr w:rsidR="00FE1F69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количества пролеченных пациентов на геронтологических койках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2349D7" w:rsidRDefault="00FE1F69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2349D7" w:rsidRDefault="00FE1F69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здравоохранению Ленинградской области, </w:t>
            </w:r>
            <w:r w:rsidR="00B52EC1" w:rsidRPr="0053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врачи</w:t>
            </w:r>
            <w:r w:rsidR="00B5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5D" w:rsidRDefault="00E9219A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Обеспечено</w:t>
            </w:r>
            <w:r w:rsidR="00F2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достижения показателей:</w:t>
            </w: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– 0,6 тыс. чел.</w:t>
            </w: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– 1,5 тыс. чел.</w:t>
            </w: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– 2,28 тыс. чел.</w:t>
            </w: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год – 2,28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– 2,28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год – 2,28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69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003E5B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003E5B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медицинских кадров  для оказания медицинской помощи  </w:t>
            </w:r>
            <w:r w:rsidRPr="0000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пациентам пожилого и старческого  возраста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003E5B" w:rsidRDefault="00FE1F69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003E5B" w:rsidRDefault="00FE1F69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003E5B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здравоохранению Ленинградской области, </w:t>
            </w:r>
            <w:r w:rsidR="00B52EC1" w:rsidRPr="0000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врачи медицинских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B" w:rsidRPr="00003E5B" w:rsidRDefault="00003E5B" w:rsidP="00003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E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медицинских организаций квалифицированными кадрами за </w:t>
            </w:r>
            <w:r w:rsidRPr="0000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подготовки специалистов по дополнительным профессиональным программам по   специальности «гериатрия».</w:t>
            </w:r>
          </w:p>
          <w:p w:rsidR="00003E5B" w:rsidRPr="00003E5B" w:rsidRDefault="00003E5B" w:rsidP="00003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E5B">
              <w:rPr>
                <w:rFonts w:ascii="Times New Roman" w:hAnsi="Times New Roman" w:cs="Times New Roman"/>
                <w:sz w:val="24"/>
                <w:szCs w:val="24"/>
              </w:rPr>
              <w:t>В 2018-2019 г.   прошли профессиональную переподготовку 11 врачей.</w:t>
            </w:r>
          </w:p>
          <w:p w:rsidR="00003E5B" w:rsidRPr="00003E5B" w:rsidRDefault="00003E5B" w:rsidP="00003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E5B">
              <w:rPr>
                <w:rFonts w:ascii="Times New Roman" w:hAnsi="Times New Roman" w:cs="Times New Roman"/>
                <w:sz w:val="24"/>
                <w:szCs w:val="24"/>
              </w:rPr>
              <w:t xml:space="preserve">К 2024 году запланировано обучение еще 12  врачей. </w:t>
            </w:r>
          </w:p>
          <w:p w:rsidR="00003E5B" w:rsidRPr="00003E5B" w:rsidRDefault="00003E5B" w:rsidP="00003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E5B">
              <w:rPr>
                <w:rFonts w:ascii="Times New Roman" w:hAnsi="Times New Roman" w:cs="Times New Roman"/>
                <w:sz w:val="24"/>
                <w:szCs w:val="24"/>
              </w:rPr>
              <w:t xml:space="preserve">В 2018-2019 годах организовано повышение квалификации по данной специальности </w:t>
            </w:r>
            <w:proofErr w:type="gramStart"/>
            <w:r w:rsidRPr="00003E5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E1F69" w:rsidRPr="002349D7" w:rsidRDefault="00003E5B" w:rsidP="0000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5B">
              <w:rPr>
                <w:rFonts w:ascii="Times New Roman" w:hAnsi="Times New Roman" w:cs="Times New Roman"/>
                <w:sz w:val="24"/>
                <w:szCs w:val="24"/>
              </w:rPr>
              <w:t>21 врача первичного звена. Прошли обучение на циклах   повышения квалификации по программе «Сестринское дело в гериатрии» в 2018 году 10 медицинских сестер, в 2019 году будет обучено 12 медицинских сестер, до  2024 года –  еще 55.</w:t>
            </w:r>
          </w:p>
        </w:tc>
      </w:tr>
      <w:tr w:rsidR="00FE1F69" w:rsidRPr="002349D7" w:rsidTr="003D7285">
        <w:trPr>
          <w:trHeight w:val="20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FF5">
              <w:rPr>
                <w:rFonts w:ascii="Times New Roman" w:hAnsi="Times New Roman" w:cs="Times New Roman"/>
                <w:sz w:val="24"/>
                <w:szCs w:val="24"/>
              </w:rPr>
              <w:t>Создание «Школ родственного ухода»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1FF5">
              <w:rPr>
                <w:rFonts w:ascii="Times New Roman" w:hAnsi="Times New Roman" w:cs="Times New Roman"/>
                <w:sz w:val="24"/>
                <w:szCs w:val="24"/>
              </w:rPr>
              <w:t xml:space="preserve"> «Школ гериатра»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FF5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гериатрического центра,</w:t>
            </w:r>
            <w:r w:rsidRPr="000D1F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межрайонных медицинских организаций </w:t>
            </w:r>
            <w:r w:rsidRPr="000D1FF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28261A" w:rsidRDefault="00FE1F69" w:rsidP="0045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1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28261A" w:rsidRDefault="00FE1F69" w:rsidP="0045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области, главные врачи МО, внештатный гериатр Комитета по здравоохранения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C4" w:rsidRDefault="00E9219A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2444C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показателей:</w:t>
            </w: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году создание 21 «Школ»:</w:t>
            </w: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F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F5">
              <w:rPr>
                <w:rFonts w:ascii="Times New Roman" w:hAnsi="Times New Roman" w:cs="Times New Roman"/>
                <w:sz w:val="24"/>
                <w:szCs w:val="24"/>
              </w:rPr>
              <w:t xml:space="preserve"> «Школ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1FF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F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FF5">
              <w:rPr>
                <w:rFonts w:ascii="Times New Roman" w:hAnsi="Times New Roman" w:cs="Times New Roman"/>
                <w:sz w:val="24"/>
                <w:szCs w:val="24"/>
              </w:rPr>
              <w:t xml:space="preserve"> «Школ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1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3 «Школы»,</w:t>
            </w: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5 «Школы»,</w:t>
            </w: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5 «Школы»,</w:t>
            </w: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3 «Школы»</w:t>
            </w:r>
          </w:p>
        </w:tc>
      </w:tr>
      <w:tr w:rsidR="00FE1F69" w:rsidRPr="002349D7" w:rsidTr="003D728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28261A" w:rsidRDefault="00FE1F69" w:rsidP="00CC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Pr="0028261A">
              <w:rPr>
                <w:rFonts w:ascii="Times New Roman" w:hAnsi="Times New Roman" w:cs="Times New Roman"/>
                <w:sz w:val="24"/>
                <w:szCs w:val="24"/>
              </w:rPr>
              <w:t xml:space="preserve">в практику </w:t>
            </w:r>
            <w:r w:rsidRPr="00003E5B">
              <w:rPr>
                <w:rFonts w:ascii="Times New Roman" w:hAnsi="Times New Roman" w:cs="Times New Roman"/>
                <w:sz w:val="24"/>
                <w:szCs w:val="24"/>
              </w:rPr>
              <w:t>клинических рекомендаций, разработанных Минздравом России, по ведению  наиболее</w:t>
            </w:r>
            <w:r w:rsidRPr="0028261A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распространенных заболеваний, </w:t>
            </w:r>
            <w:r w:rsidRPr="00282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возрастом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28261A" w:rsidRDefault="00FE1F69" w:rsidP="0045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28261A" w:rsidRDefault="00FE1F69" w:rsidP="0045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1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здравоохранению  Ленинградской области, внештатный гериатр Комитета по здравоохранению Ленинградской области, </w:t>
            </w:r>
            <w:r w:rsidR="00B52EC1" w:rsidRPr="0053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врачи</w:t>
            </w:r>
            <w:r w:rsidR="00B5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медицинских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0D1FF5" w:rsidRDefault="00CC1121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Лечение </w:t>
            </w:r>
            <w:r w:rsidR="00003E5B">
              <w:rPr>
                <w:rFonts w:ascii="Times New Roman" w:hAnsi="Times New Roman" w:cs="Times New Roman"/>
                <w:sz w:val="24"/>
                <w:szCs w:val="24"/>
              </w:rPr>
              <w:t>заболеваний, связанных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старческим</w:t>
            </w:r>
            <w:r w:rsidR="00003E5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возрастом</w:t>
            </w:r>
          </w:p>
        </w:tc>
      </w:tr>
      <w:tr w:rsidR="00FE1F69" w:rsidRPr="002349D7" w:rsidTr="00553138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V</w:t>
            </w:r>
            <w:r w:rsidRPr="00411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0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1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Мероприятия, направленные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системы долговременного ухода</w:t>
            </w:r>
          </w:p>
          <w:p w:rsidR="00FE1F69" w:rsidRPr="000D1FF5" w:rsidRDefault="00FE1F69" w:rsidP="0007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гражданами пожилого и старческого возраста на основе межведомственного взаимодействия</w:t>
            </w:r>
          </w:p>
        </w:tc>
      </w:tr>
      <w:tr w:rsidR="00FE1F69" w:rsidRPr="002349D7" w:rsidTr="00B32B2C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D64177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D64177" w:rsidRDefault="00D64177" w:rsidP="00D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41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Развитие </w:t>
            </w:r>
            <w:r w:rsidR="00FE1F69" w:rsidRPr="00D641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территории Ленинградской области системы </w:t>
            </w:r>
            <w:r w:rsidRPr="00D641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сбалансированного</w:t>
            </w:r>
            <w:r w:rsidR="00FE1F69" w:rsidRPr="00D641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социально</w:t>
            </w:r>
            <w:r w:rsidRPr="00D641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 обслуживания и медицинской</w:t>
            </w:r>
            <w:r w:rsidR="00FE1F69" w:rsidRPr="00D641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помощ</w:t>
            </w:r>
            <w:r w:rsidRPr="00D641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="00FE1F69" w:rsidRPr="00D641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D64177" w:rsidRDefault="00FE1F69" w:rsidP="00D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D64177" w:rsidRDefault="00FE1F69" w:rsidP="00D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D64177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социальной защите населения Ленинградской области,</w:t>
            </w:r>
          </w:p>
          <w:p w:rsidR="00FE1F69" w:rsidRPr="00D64177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области,  главный внештатный гериатр Комитета по здравоохранению Ленинградской области</w:t>
            </w:r>
          </w:p>
          <w:p w:rsidR="00FE1F69" w:rsidRPr="00D64177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2349D7" w:rsidRDefault="00E9219A" w:rsidP="0024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1F69" w:rsidRPr="00D64177">
              <w:rPr>
                <w:rFonts w:ascii="Times New Roman" w:hAnsi="Times New Roman" w:cs="Times New Roman"/>
                <w:sz w:val="24"/>
                <w:szCs w:val="24"/>
              </w:rPr>
              <w:t>ежв</w:t>
            </w:r>
            <w:r w:rsidR="002444C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омственное взаимодействие</w:t>
            </w:r>
            <w:r w:rsidR="002444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социального обслуживания и медицинских организаций</w:t>
            </w:r>
            <w:r w:rsidR="00FE1F69" w:rsidRPr="00D64177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</w:t>
            </w:r>
            <w:proofErr w:type="gramStart"/>
            <w:r w:rsidR="00FE1F69" w:rsidRPr="00D64177">
              <w:rPr>
                <w:rFonts w:ascii="Times New Roman" w:hAnsi="Times New Roman" w:cs="Times New Roman"/>
                <w:sz w:val="24"/>
                <w:szCs w:val="24"/>
              </w:rPr>
              <w:t>медико-социа</w:t>
            </w:r>
            <w:r w:rsidR="00B52EC1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gramEnd"/>
            <w:r w:rsidR="00B52EC1">
              <w:rPr>
                <w:rFonts w:ascii="Times New Roman" w:hAnsi="Times New Roman" w:cs="Times New Roman"/>
                <w:sz w:val="24"/>
                <w:szCs w:val="24"/>
              </w:rPr>
              <w:t xml:space="preserve"> помощи лицам пожилого </w:t>
            </w:r>
            <w:r w:rsidR="00FE1F69" w:rsidRPr="00D64177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</w:tr>
      <w:tr w:rsidR="00FE1F69" w:rsidRPr="002349D7" w:rsidTr="00B32B2C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D525D6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D525D6" w:rsidRDefault="00FE1F69" w:rsidP="00D5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 xml:space="preserve">Типизация для определения объема предоставления пациенту объема </w:t>
            </w:r>
            <w:proofErr w:type="gramStart"/>
            <w:r w:rsidRPr="00D525D6">
              <w:rPr>
                <w:rFonts w:ascii="Times New Roman" w:hAnsi="Times New Roman" w:cs="Times New Roman"/>
                <w:sz w:val="24"/>
                <w:szCs w:val="24"/>
              </w:rPr>
              <w:t>медико-социальных</w:t>
            </w:r>
            <w:proofErr w:type="gramEnd"/>
            <w:r w:rsidRPr="00D525D6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D525D6" w:rsidRPr="00D52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5D6" w:rsidRPr="00D525D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составлении индивидуальной программы предоставления социальных услуг</w:t>
            </w:r>
            <w:r w:rsidR="00D64177" w:rsidRPr="00D52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D525D6" w:rsidRDefault="00FE1F69" w:rsidP="00D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D525D6" w:rsidRDefault="00D64177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D525D6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  <w:p w:rsidR="00FE1F69" w:rsidRPr="00D525D6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D525D6" w:rsidRDefault="002444C4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</w:t>
            </w:r>
            <w:r w:rsidR="00E9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ализирован </w:t>
            </w:r>
            <w:r w:rsidR="00FE1F69" w:rsidRPr="00D5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</w:t>
            </w:r>
            <w:r w:rsidR="00E9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FE1F69" w:rsidRPr="00D5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регламент предоставления государственной услуги по признанию гражданина нуждающимся  в социальном обслуживании и составлению индивидуальной программы предоставления социальных услуг, утвержденный приказом комитета по социальной защите населения Ленинградской области от 29.06.2018 №18</w:t>
            </w:r>
            <w:proofErr w:type="gramEnd"/>
          </w:p>
          <w:p w:rsidR="00D525D6" w:rsidRPr="00D525D6" w:rsidRDefault="00D525D6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5D6" w:rsidRPr="00D525D6" w:rsidRDefault="00E9219A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Актуализировано распоряжение</w:t>
            </w:r>
            <w:r w:rsidR="00D525D6" w:rsidRPr="00D5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29.12.2019 № 1487 «Об организации работы по определению нуждаемости гражданина в социальном обслуживании гражданина»</w:t>
            </w:r>
          </w:p>
          <w:p w:rsidR="00D64177" w:rsidRPr="00D525D6" w:rsidRDefault="00D64177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69" w:rsidRPr="002349D7" w:rsidTr="00B32B2C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F97E86" w:rsidRDefault="00D64177" w:rsidP="00D64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системы социального обслуживания через п</w:t>
            </w:r>
            <w:r w:rsidR="00FE1F69" w:rsidRPr="00F97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ривлечение негосударственных организаций к предоставлению социальных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F97E86" w:rsidRDefault="00FE1F69" w:rsidP="00D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F97E86" w:rsidRDefault="00C51002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F97E86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F97E86" w:rsidRDefault="00E9219A" w:rsidP="00A5432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Созданы условия для повышения </w:t>
            </w:r>
            <w:r w:rsidR="00FE1F69" w:rsidRPr="00F97E86">
              <w:rPr>
                <w:rFonts w:ascii="Times New Roman" w:hAnsi="Times New Roman" w:cs="Times New Roman"/>
              </w:rPr>
              <w:t>качества социальных услуг за счет использования конкурентных механизмов финансирования;</w:t>
            </w:r>
          </w:p>
          <w:p w:rsidR="00FE1F69" w:rsidRPr="00F97E86" w:rsidRDefault="00FE1F69" w:rsidP="00BD4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</w:t>
            </w:r>
            <w:r w:rsidR="00BD4D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потребность</w:t>
            </w:r>
            <w:r w:rsidRPr="00F97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жителей региона в социальном обслуживании, отсутствие очередности</w:t>
            </w:r>
          </w:p>
        </w:tc>
      </w:tr>
      <w:tr w:rsidR="00FE1F69" w:rsidRPr="002349D7" w:rsidTr="00B32B2C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D64177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FE1F69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D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D64177" w:rsidP="00C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1D6EBA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BD4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</w:t>
            </w:r>
            <w:r w:rsidR="00E9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D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автоматизированная информационная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Соцзащита «Катарсис»</w:t>
            </w:r>
          </w:p>
        </w:tc>
      </w:tr>
      <w:tr w:rsidR="00FE1F69" w:rsidRPr="00393788" w:rsidTr="00B32B2C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393788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393788" w:rsidRDefault="00D64177" w:rsidP="00D64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88">
              <w:rPr>
                <w:rFonts w:ascii="Times New Roman" w:hAnsi="Times New Roman" w:cs="Times New Roman"/>
                <w:sz w:val="24"/>
                <w:szCs w:val="24"/>
              </w:rPr>
              <w:t>Системное о</w:t>
            </w:r>
            <w:r w:rsidR="00FE1F69" w:rsidRPr="00393788">
              <w:rPr>
                <w:rFonts w:ascii="Times New Roman" w:hAnsi="Times New Roman" w:cs="Times New Roman"/>
                <w:sz w:val="24"/>
                <w:szCs w:val="24"/>
              </w:rPr>
              <w:t>снащение необходимым реабилитационным оборудованием комплексные центры социального обслуживания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393788" w:rsidRDefault="00FE1F69" w:rsidP="00D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393788" w:rsidRDefault="00D64177" w:rsidP="00D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393788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393788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16 комплексных центрах социального обслуживания открыты оснащенные необходимым оборудованием отделения реабилитации</w:t>
            </w:r>
          </w:p>
        </w:tc>
      </w:tr>
      <w:tr w:rsidR="00FE1F69" w:rsidRPr="002349D7" w:rsidTr="00B32B2C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393788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393788" w:rsidRDefault="00D64177" w:rsidP="00D64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88">
              <w:rPr>
                <w:rFonts w:ascii="Times New Roman" w:hAnsi="Times New Roman" w:cs="Times New Roman"/>
                <w:sz w:val="24"/>
                <w:szCs w:val="24"/>
              </w:rPr>
              <w:t>Системное о</w:t>
            </w:r>
            <w:r w:rsidR="00FE1F69" w:rsidRPr="00393788">
              <w:rPr>
                <w:rFonts w:ascii="Times New Roman" w:hAnsi="Times New Roman" w:cs="Times New Roman"/>
                <w:sz w:val="24"/>
                <w:szCs w:val="24"/>
              </w:rPr>
              <w:t>снащение оборудованием Пунктов проката технических средств реабилитации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393788" w:rsidRDefault="00FE1F69" w:rsidP="00D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393788" w:rsidRDefault="00D64177" w:rsidP="00D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393788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Функционирует 16 пунктов проката технических средств реабилитации</w:t>
            </w:r>
          </w:p>
        </w:tc>
      </w:tr>
      <w:tr w:rsidR="00FE1F69" w:rsidRPr="002349D7" w:rsidTr="00B32B2C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стандартов и порядка предоставления социальных услуг службой сиделок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1D6EBA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Разработаны и утверждены стандарты и порядок предоставления социальных услуг службой сиделок</w:t>
            </w:r>
          </w:p>
        </w:tc>
      </w:tr>
      <w:tr w:rsidR="00FE1F69" w:rsidRPr="002349D7" w:rsidTr="00B32B2C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B007A2" w:rsidP="00B0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</w:t>
            </w:r>
            <w:r w:rsidR="00FE1F69">
              <w:rPr>
                <w:rFonts w:ascii="Times New Roman" w:hAnsi="Times New Roman" w:cs="Times New Roman"/>
                <w:sz w:val="24"/>
                <w:szCs w:val="24"/>
              </w:rPr>
              <w:t>одготовка кадров социальных и медицинских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D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D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</w:t>
            </w:r>
          </w:p>
          <w:p w:rsidR="00FE1F69" w:rsidRPr="001D6EBA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взаимодействии с Министерством здравоохранения Израиля ежегодно проводятся семинары по вопросам оказания гериатрической помощи населению Ленинградской области, в которых принимают участие более 100 специалистов из числа врачей, медицинских сестер,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заведующих отделениями, социальных работников государственных и негосударственных организаций социального обслуживания и медицинских организаций, работающих с пожилыми гражданами</w:t>
            </w:r>
          </w:p>
        </w:tc>
      </w:tr>
      <w:tr w:rsidR="00C51002" w:rsidRPr="002349D7" w:rsidTr="00B32B2C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Default="00C51002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A2" w:rsidRPr="00B007A2" w:rsidRDefault="00C51002" w:rsidP="00B00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B007A2" w:rsidRPr="00B007A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медицинскими организациями </w:t>
            </w:r>
            <w:r w:rsidRPr="00B007A2">
              <w:rPr>
                <w:rFonts w:ascii="Times New Roman" w:hAnsi="Times New Roman" w:cs="Times New Roman"/>
                <w:sz w:val="24"/>
                <w:szCs w:val="24"/>
              </w:rPr>
              <w:t>мероприятий по межведомственному взаимодействию</w:t>
            </w:r>
            <w:r w:rsidR="00B007A2" w:rsidRPr="00B007A2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="00B007A2" w:rsidRPr="00B007A2">
              <w:rPr>
                <w:rFonts w:ascii="Times New Roman" w:hAnsi="Times New Roman"/>
                <w:sz w:val="24"/>
                <w:szCs w:val="24"/>
              </w:rPr>
              <w:t>специалистами Ленинградского областного государственного казенного учреждения «Центр социальной защиты населения» (далее - ЛОГКУ ЦСЗН)</w:t>
            </w:r>
          </w:p>
          <w:p w:rsidR="00C51002" w:rsidRPr="001D6EBA" w:rsidRDefault="00C51002" w:rsidP="00B00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1D6EBA" w:rsidRDefault="00C51002" w:rsidP="00D5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1D6EBA" w:rsidRDefault="00C51002" w:rsidP="00D5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Default="00C51002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области, комитет по социальной защите населения Ленинградской области, главный внештатный гериатр Комитета  по здравоохранению Ленинградской области,</w:t>
            </w:r>
          </w:p>
          <w:p w:rsidR="00B77AC1" w:rsidRDefault="00B77AC1" w:rsidP="004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врачи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организаций</w:t>
            </w:r>
            <w:r w:rsidRPr="00B00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25D6" w:rsidRPr="001D6EBA" w:rsidRDefault="00D525D6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7A2">
              <w:rPr>
                <w:rFonts w:ascii="Times New Roman" w:hAnsi="Times New Roman"/>
                <w:sz w:val="24"/>
                <w:szCs w:val="24"/>
              </w:rPr>
              <w:t>ЛОГКУ ЦСЗН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1002" w:rsidRPr="001D6EBA" w:rsidRDefault="00C51002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Комплексная, междисциплинарная оценка пожилого человека, определение подходов к его лечению и социальному обслуживанию с целью продления автономии и улучшения качества жизни</w:t>
            </w:r>
          </w:p>
        </w:tc>
      </w:tr>
      <w:tr w:rsidR="00C51002" w:rsidRPr="002349D7" w:rsidTr="00B32B2C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Default="00B007A2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C51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1D6EBA" w:rsidRDefault="00C51002" w:rsidP="002B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организация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B03F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организациях </w:t>
            </w:r>
            <w:r w:rsidRPr="001D6EBA">
              <w:rPr>
                <w:rFonts w:ascii="Times New Roman" w:hAnsi="Times New Roman" w:cs="Times New Roman"/>
                <w:sz w:val="24"/>
                <w:szCs w:val="24"/>
              </w:rPr>
              <w:t>индивидуального плана лечебных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6EBA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 пожилого и  старческого возраста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1D6EBA" w:rsidRDefault="00C51002" w:rsidP="00D5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1D6EBA" w:rsidRDefault="00C51002" w:rsidP="00D5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1D6EBA" w:rsidRDefault="00C51002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здравоохранению Ленинградской области, комитет по социальной защите населения Ленинградской области, главный внештатный гериатр Комитета по здравоохранению Ленинградской области, </w:t>
            </w:r>
            <w:r w:rsidR="00B77AC1" w:rsidRPr="0053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врачи</w:t>
            </w:r>
            <w:r w:rsidR="00B7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02" w:rsidRPr="001D6EBA" w:rsidRDefault="00C51002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69" w:rsidRPr="002349D7" w:rsidTr="00B32B2C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D525D6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F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1D6EBA" w:rsidRDefault="00875944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деятельности</w:t>
            </w:r>
            <w:r w:rsidRPr="007D75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Междисциплинарных мобильных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атронажных бригадах (далее - МД</w:t>
            </w:r>
            <w:r w:rsidRPr="007D75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1D6EBA" w:rsidRDefault="00FE1F69" w:rsidP="00D5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1D6EBA" w:rsidRDefault="00FE1F69" w:rsidP="00D5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области, главный внештатный гериатр Комитета по здравоохранению Ленинградской области,</w:t>
            </w:r>
          </w:p>
          <w:p w:rsidR="00FE1F69" w:rsidRDefault="00B77AC1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врачи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организаций </w:t>
            </w:r>
            <w:r w:rsidR="00F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</w:t>
            </w:r>
            <w:r w:rsidR="00F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социальной защите населения Ленинградской области </w:t>
            </w:r>
          </w:p>
          <w:p w:rsidR="00FE1F69" w:rsidRPr="001D6EBA" w:rsidRDefault="00D525D6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7A2">
              <w:rPr>
                <w:rFonts w:ascii="Times New Roman" w:hAnsi="Times New Roman"/>
                <w:sz w:val="24"/>
                <w:szCs w:val="24"/>
              </w:rPr>
              <w:t>ЛОГКУ ЦСЗН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210ACB" w:rsidRDefault="00210ACB" w:rsidP="00210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  <w:r w:rsidRPr="0021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1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мобильной  </w:t>
            </w:r>
            <w:proofErr w:type="spellStart"/>
            <w:r w:rsidRPr="0021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мультидисциплинарной</w:t>
            </w:r>
            <w:proofErr w:type="spellEnd"/>
            <w:r w:rsidRPr="0021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патронажной </w:t>
            </w:r>
            <w:r w:rsidRPr="00210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бригады</w:t>
            </w:r>
            <w:r w:rsidR="005104C0">
              <w:rPr>
                <w:rFonts w:ascii="Times New Roman" w:hAnsi="Times New Roman" w:cs="Times New Roman"/>
                <w:sz w:val="24"/>
                <w:szCs w:val="24"/>
              </w:rPr>
              <w:t>, состоящей</w:t>
            </w:r>
            <w:r w:rsidRPr="00210ACB">
              <w:rPr>
                <w:rFonts w:ascii="Times New Roman" w:hAnsi="Times New Roman" w:cs="Times New Roman"/>
                <w:sz w:val="24"/>
                <w:szCs w:val="24"/>
              </w:rPr>
              <w:t xml:space="preserve"> из медицинских работников и специалистов Центра социальной защиты населения, предусматривающая проведение </w:t>
            </w:r>
            <w:r w:rsidRPr="00210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и социальной оценки и </w:t>
            </w:r>
            <w:proofErr w:type="gramStart"/>
            <w:r w:rsidRPr="00210ACB">
              <w:rPr>
                <w:rFonts w:ascii="Times New Roman" w:hAnsi="Times New Roman" w:cs="Times New Roman"/>
                <w:sz w:val="24"/>
                <w:szCs w:val="24"/>
              </w:rPr>
              <w:t>медико-социальное</w:t>
            </w:r>
            <w:proofErr w:type="gramEnd"/>
            <w:r w:rsidRPr="00210ACB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длительно </w:t>
            </w:r>
            <w:proofErr w:type="spellStart"/>
            <w:r w:rsidRPr="00210ACB">
              <w:rPr>
                <w:rFonts w:ascii="Times New Roman" w:hAnsi="Times New Roman" w:cs="Times New Roman"/>
                <w:sz w:val="24"/>
                <w:szCs w:val="24"/>
              </w:rPr>
              <w:t>иммобилизированных</w:t>
            </w:r>
            <w:proofErr w:type="spellEnd"/>
            <w:r w:rsidRPr="00210AC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на дому по оказанию различных услуг приоритетно в отдаленных, труднодоступных территориях</w:t>
            </w:r>
            <w:r w:rsidR="00BD4D4F" w:rsidRPr="0021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1F69" w:rsidRPr="002349D7" w:rsidTr="00B32B2C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B52EC1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  <w:r w:rsidR="00F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D5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D5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C1" w:rsidRDefault="00B52EC1" w:rsidP="004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врачи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25D6" w:rsidRDefault="00D525D6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Pr="00B007A2">
              <w:rPr>
                <w:rFonts w:ascii="Times New Roman" w:hAnsi="Times New Roman"/>
                <w:sz w:val="24"/>
                <w:szCs w:val="24"/>
              </w:rPr>
              <w:t>ЛОГКУ ЦСЗН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4F" w:rsidRDefault="00BD4D4F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показателей:</w:t>
            </w: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31.12.2019 – 3953 чел</w:t>
            </w: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31.12.2020 – 3953 чел</w:t>
            </w: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31.12.2021 – 3953 чел</w:t>
            </w: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31.12.2022 – 3953 чел</w:t>
            </w: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31.12.2023 – 3953 чел</w:t>
            </w:r>
          </w:p>
          <w:p w:rsidR="00FE1F69" w:rsidRPr="001D6EBA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31.12.2024 – 3953 чел</w:t>
            </w:r>
          </w:p>
        </w:tc>
      </w:tr>
      <w:tr w:rsidR="00FE1F69" w:rsidRPr="002349D7" w:rsidTr="00B32B2C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B52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E3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5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28261A" w:rsidRDefault="00FE1F69" w:rsidP="0045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медицинского патронажа граждан старшего  возраста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28261A" w:rsidRDefault="00FE1F69" w:rsidP="00B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28261A" w:rsidRDefault="00FE1F69" w:rsidP="00B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28261A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8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лавные врачи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главный внештатный гериатр Ленинградской области</w:t>
            </w:r>
            <w:r w:rsidRPr="0028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BD4D4F" w:rsidP="00BD4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Создана п</w:t>
            </w:r>
            <w:r w:rsidR="00F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атронажная служба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межрайонных больниц. М</w:t>
            </w:r>
            <w:r w:rsidR="00F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едицинская </w:t>
            </w:r>
            <w:proofErr w:type="gramStart"/>
            <w:r w:rsidR="00F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gramEnd"/>
            <w:r w:rsidR="00F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оказывается по участковому принципу врачами-терапевтами и врачами общей практики амбулаторно-поликлинического звена.</w:t>
            </w:r>
          </w:p>
        </w:tc>
      </w:tr>
      <w:tr w:rsidR="00FE1F69" w:rsidRPr="002349D7" w:rsidTr="00B32B2C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B52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5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неформального (семейного/соседского) ухода в домашних условиях в рамках технологии «Заботливый сосед»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стационарозамещающих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B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B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социальной защите населения Ленинградской области </w:t>
            </w:r>
          </w:p>
          <w:p w:rsidR="00FE1F69" w:rsidRDefault="00B007A2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учреждений социального обслуживания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1D6EBA" w:rsidRDefault="00BD4D4F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Созданы условия</w:t>
            </w:r>
            <w:r w:rsidR="00F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поддержки и развития неформального (семейного/соседского) ухода, предусматривающего информирование, обучение, компенсацию и механизмы стимулирования и поддержки людей, осуществляющих неформальный уход в домашних условиях (2019 -2024 годы - по 100 чел. ежегодно)</w:t>
            </w:r>
          </w:p>
        </w:tc>
      </w:tr>
      <w:tr w:rsidR="00795E8E" w:rsidRPr="002349D7" w:rsidTr="00B32B2C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8E" w:rsidRPr="00795E8E" w:rsidRDefault="00B52EC1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  <w:r w:rsidR="00795E8E" w:rsidRPr="0079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8E" w:rsidRPr="00795E8E" w:rsidRDefault="00795E8E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технологии, обеспечивающей организацию спуска-подъема по лестнице инвалидов с нарушениями опорно-двигательного аппарата с использованием </w:t>
            </w:r>
            <w:proofErr w:type="spellStart"/>
            <w:r w:rsidRPr="00795E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ступенькоходом</w:t>
            </w:r>
            <w:proofErr w:type="spellEnd"/>
            <w:r w:rsidRPr="00795E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«Домой без преград»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8E" w:rsidRPr="00795E8E" w:rsidRDefault="00795E8E" w:rsidP="00B0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8E" w:rsidRPr="00795E8E" w:rsidRDefault="00795E8E" w:rsidP="00B0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0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8E" w:rsidRDefault="00795E8E" w:rsidP="007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социальной защите населения Ленинградской области </w:t>
            </w:r>
          </w:p>
          <w:p w:rsidR="00795E8E" w:rsidRPr="00795E8E" w:rsidRDefault="00B007A2" w:rsidP="007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учреждений социального обслуживания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8E" w:rsidRPr="00795E8E" w:rsidRDefault="00795E8E" w:rsidP="00BD4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5E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</w:t>
            </w:r>
            <w:r w:rsidR="00BD4D4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Pr="00795E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возможност</w:t>
            </w:r>
            <w:r w:rsidR="00BD4D4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95E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личного посещения гражданами пожилого возраста и инвалидами социальных объектов, культурных и спортивных мероприятий (ежегодно не менее 200 человек охвачены технологией «Домой без преград»)</w:t>
            </w:r>
            <w:proofErr w:type="gramEnd"/>
          </w:p>
        </w:tc>
      </w:tr>
      <w:tr w:rsidR="00FE1F69" w:rsidRPr="002B03FF" w:rsidTr="00B32B2C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2B03FF" w:rsidRDefault="00B52EC1" w:rsidP="00B0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  <w:r w:rsidR="00795E8E" w:rsidRPr="002B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2B03FF" w:rsidRDefault="00FE1F69" w:rsidP="00B52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F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групп дневного пребывания для граждан пожилого возраста и инвалидов, страдающих деменцией в </w:t>
            </w:r>
            <w:r w:rsidR="00B52EC1">
              <w:rPr>
                <w:rFonts w:ascii="Times New Roman" w:hAnsi="Times New Roman" w:cs="Times New Roman"/>
                <w:sz w:val="24"/>
                <w:szCs w:val="24"/>
              </w:rPr>
              <w:t>учреждениях социального обслуживания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2B03FF" w:rsidRDefault="00FE1F69" w:rsidP="00B0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2B03FF" w:rsidRDefault="00B007A2" w:rsidP="00B0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E1F69" w:rsidRPr="002B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8E" w:rsidRPr="002B03FF" w:rsidRDefault="00795E8E" w:rsidP="007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социальной защите населения Ленинградской области </w:t>
            </w:r>
          </w:p>
          <w:p w:rsidR="00FE1F69" w:rsidRPr="002B03FF" w:rsidRDefault="00FE1F69" w:rsidP="007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2B03FF" w:rsidRDefault="00FE1F69" w:rsidP="0045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возможность кратковременного дневного пребывания граждан пожилого возраста и инвалидов, страдающих </w:t>
            </w:r>
          </w:p>
          <w:p w:rsidR="00FE1F69" w:rsidRPr="002B03FF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3FF">
              <w:rPr>
                <w:rFonts w:ascii="Times New Roman" w:hAnsi="Times New Roman" w:cs="Times New Roman"/>
                <w:sz w:val="24"/>
                <w:szCs w:val="24"/>
              </w:rPr>
              <w:t>деменцией</w:t>
            </w:r>
          </w:p>
        </w:tc>
      </w:tr>
      <w:tr w:rsidR="00FE1F69" w:rsidRPr="002349D7" w:rsidTr="00B32B2C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393788" w:rsidRDefault="00B52EC1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  <w:r w:rsidR="00795E8E" w:rsidRPr="0039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393788" w:rsidRDefault="00FE1F69" w:rsidP="00490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7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Открытие на базе </w:t>
            </w:r>
            <w:proofErr w:type="spellStart"/>
            <w:r w:rsidRPr="003937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3937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специального дома-интерната геронтопсихиатрического отделения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393788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393788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8E" w:rsidRPr="00393788" w:rsidRDefault="00795E8E" w:rsidP="007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социальной защите населения Ленинградской области </w:t>
            </w:r>
          </w:p>
          <w:p w:rsidR="00FE1F69" w:rsidRPr="00393788" w:rsidRDefault="00FE1F69" w:rsidP="00795E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B45C5" w:rsidRDefault="00FE1F69" w:rsidP="00210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7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</w:t>
            </w:r>
            <w:r w:rsidR="00210A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3937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коечн</w:t>
            </w:r>
            <w:r w:rsidR="00210A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 мощность</w:t>
            </w:r>
            <w:r w:rsidRPr="003937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системы организаций социального обслуживания, повышение доступности социальных услуг для граждан, страдающих деменцией</w:t>
            </w:r>
            <w:r w:rsidR="00210A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(40 коек)</w:t>
            </w:r>
          </w:p>
        </w:tc>
      </w:tr>
      <w:tr w:rsidR="00F97E86" w:rsidRPr="002349D7" w:rsidTr="00F6534D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86" w:rsidRPr="00411BA9" w:rsidRDefault="00F97E86" w:rsidP="00F9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1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411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F97E86" w:rsidRDefault="00F97E86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86" w:rsidRDefault="00F97E86" w:rsidP="00F9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1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разработке и внедрению специфических межведомственных и междисциплинарных программ</w:t>
            </w:r>
          </w:p>
          <w:p w:rsidR="00F97E86" w:rsidRDefault="00F97E86" w:rsidP="00F97E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граждан пожилого и старческого возраста</w:t>
            </w:r>
          </w:p>
        </w:tc>
      </w:tr>
      <w:tr w:rsidR="00FE1F69" w:rsidRPr="00411BA9" w:rsidTr="00CC1121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411BA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411BA9" w:rsidRDefault="00FE1F69" w:rsidP="002B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</w:t>
            </w:r>
            <w:r w:rsidR="002B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мероприятий </w:t>
            </w:r>
            <w:r w:rsidR="00B5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профилактике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падений и переломов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411BA9" w:rsidRDefault="00FE1F69" w:rsidP="00B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411BA9" w:rsidRDefault="00FE1F69" w:rsidP="00B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</w:t>
            </w:r>
            <w:r w:rsidR="00B5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ранению Ленинградской области,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лавный внештатный гериатр </w:t>
            </w:r>
            <w:r w:rsidR="00B5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комитета по здравоохранению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енинградской  области,</w:t>
            </w:r>
          </w:p>
          <w:p w:rsidR="00FE1F69" w:rsidRPr="00411BA9" w:rsidRDefault="00B52EC1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врачи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411BA9" w:rsidRDefault="00210ACB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Созданы условия</w:t>
            </w:r>
            <w:r w:rsidR="00F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содействия здоровому старению и улучшению  продолжительности  здоровой  жизни</w:t>
            </w:r>
          </w:p>
        </w:tc>
      </w:tr>
      <w:tr w:rsidR="00FE1F69" w:rsidRPr="00411BA9" w:rsidTr="00CC1121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411BA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9" w:rsidRPr="00411BA9" w:rsidRDefault="002B03FF" w:rsidP="002B03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по </w:t>
            </w:r>
            <w:r w:rsidR="00B5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ранней  диагностике  и  лечение</w:t>
            </w:r>
            <w:r w:rsidR="00F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когнитивных  расстройств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411BA9" w:rsidRDefault="00FE1F69" w:rsidP="00B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411BA9" w:rsidRDefault="00FE1F69" w:rsidP="00B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</w:t>
            </w:r>
            <w:r w:rsidR="00B5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ти, главный внештатный гериатр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омитета по здравоохранению Ленинградской области,</w:t>
            </w:r>
          </w:p>
          <w:p w:rsidR="00FE1F69" w:rsidRDefault="00B52EC1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главный внештатный психиатр к</w:t>
            </w:r>
            <w:r w:rsidR="00F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омитета по здравоохранению Ленинградской области,</w:t>
            </w:r>
          </w:p>
          <w:p w:rsidR="00FE1F69" w:rsidRPr="00411BA9" w:rsidRDefault="00B52EC1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врачи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411BA9" w:rsidRDefault="00210ACB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Созданы условия</w:t>
            </w:r>
            <w:r w:rsidR="00F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 содействия здоровому  старению и  улучшению  продолжительности  здоровой  жизни</w:t>
            </w:r>
          </w:p>
        </w:tc>
      </w:tr>
      <w:tr w:rsidR="00FE1F69" w:rsidRPr="00411BA9" w:rsidTr="00CC1121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411BA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9" w:rsidRDefault="002B03FF" w:rsidP="002B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</w:t>
            </w:r>
            <w:r w:rsidR="00F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профилактике и выявлению жестокого обращения с  гражданами пожилого и старческого  возраста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411BA9" w:rsidRDefault="00FE1F69" w:rsidP="00B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411BA9" w:rsidRDefault="00FE1F69" w:rsidP="00B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</w:t>
            </w:r>
            <w:r w:rsidR="00B5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ти, главный внештатный гериатр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омитета по здравоохранению Ленинградской области,</w:t>
            </w:r>
          </w:p>
          <w:p w:rsidR="00FE1F69" w:rsidRPr="00411BA9" w:rsidRDefault="00FE1F69" w:rsidP="00B7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социальной защите на</w:t>
            </w:r>
            <w:r w:rsidR="00B7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селения Ленинградской области,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411BA9" w:rsidRDefault="00210ACB" w:rsidP="00210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Созданы </w:t>
            </w:r>
            <w:r w:rsidR="00F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 содействия здоровому  старению и  улучшению  продолжительности  здоровой  жизни</w:t>
            </w:r>
            <w:r w:rsidR="00C51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профилактика жестокого обращения с гражданами пожилого возраста</w:t>
            </w:r>
          </w:p>
        </w:tc>
      </w:tr>
      <w:tr w:rsidR="00FE1F69" w:rsidRPr="00411BA9" w:rsidTr="00CC1121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411BA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9" w:rsidRPr="00FE04EA" w:rsidRDefault="002B03FF" w:rsidP="00B7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E1F69" w:rsidRPr="00F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</w:t>
            </w:r>
            <w:r w:rsidR="00FE1F69" w:rsidRPr="00F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борьбе с </w:t>
            </w:r>
            <w:proofErr w:type="spellStart"/>
            <w:r w:rsidR="00FE1F69" w:rsidRPr="00F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эйджизмом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FE04EA" w:rsidRDefault="00FE1F69" w:rsidP="00B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FE04EA" w:rsidRDefault="00FE1F69" w:rsidP="00B7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FE04EA" w:rsidRDefault="00FE1F69" w:rsidP="00B7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</w:t>
            </w:r>
            <w:r w:rsidR="00B7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ранению Ленинградской области,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омитет по социальной защите н</w:t>
            </w:r>
            <w:r w:rsidR="00B7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аселения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FE04EA" w:rsidRDefault="00B77AC1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Реализованы мероприятия </w:t>
            </w:r>
            <w:r w:rsidR="00C51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профилактике дискриминации пожилых людей</w:t>
            </w:r>
          </w:p>
        </w:tc>
      </w:tr>
      <w:tr w:rsidR="00FE1F69" w:rsidRPr="003B25B6" w:rsidTr="00F97E86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3B25B6" w:rsidRDefault="00FE1F69" w:rsidP="003B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9" w:rsidRPr="003B25B6" w:rsidRDefault="00FE1F69" w:rsidP="003B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мероприятий по профессиональному обучению и дополнительному профессиональному образованию граждан </w:t>
            </w:r>
            <w:proofErr w:type="spellStart"/>
            <w:r w:rsidRPr="003B2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предпенсионного</w:t>
            </w:r>
            <w:proofErr w:type="spellEnd"/>
            <w:r w:rsidRPr="003B2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возраста (2019 год) граждан в возрасте 50 лет и старше (2020-2024 годы)</w:t>
            </w:r>
          </w:p>
        </w:tc>
      </w:tr>
      <w:tr w:rsidR="00FE1F69" w:rsidRPr="00563BF2" w:rsidTr="00A8278F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9" w:rsidRPr="00563BF2" w:rsidRDefault="00FE1F69" w:rsidP="004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3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Приняты нормативные правовые акты Ленинградской области по утверждению региональных программ, предусматривающих реализацию мероприятий по профессиональному обучению и дополнительному профессиональному образованию граждан </w:t>
            </w:r>
            <w:proofErr w:type="spellStart"/>
            <w:r w:rsidRPr="00563BF2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63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возраста, состоящих в трудовых отношениях, или ищущих работу (граждан в возрасте 50+ и старше); выделению средств из бюджета Ленинградской области на </w:t>
            </w:r>
            <w:r w:rsidRPr="00563B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финансирование соответствующих мероприятий; по расходованию средств на реализацию мероприятий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FE1F69" w:rsidP="00D5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FE1F69" w:rsidP="00D5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труду и занятости населения Ленинградской области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562884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Определены механизмы</w:t>
            </w:r>
            <w:r w:rsidR="00FE1F69" w:rsidRPr="00563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профессионального обучения и дополнительного профессионального </w:t>
            </w:r>
            <w:r w:rsidR="00FE1F69"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труду и занятости населения Ленинградской области</w:t>
            </w:r>
            <w:r w:rsidR="00FE1F69" w:rsidRPr="00563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граждан </w:t>
            </w:r>
            <w:proofErr w:type="spellStart"/>
            <w:r w:rsidR="00FE1F69" w:rsidRPr="00563BF2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FE1F69" w:rsidRPr="00563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возраста, состоящих в трудовых отношениях, или ищущих работу (граждан в возрасте 50+ и старше)</w:t>
            </w:r>
          </w:p>
        </w:tc>
      </w:tr>
      <w:tr w:rsidR="00FE1F69" w:rsidRPr="00563BF2" w:rsidTr="00A8278F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9" w:rsidRPr="00563BF2" w:rsidRDefault="00FE1F69" w:rsidP="004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Сформированы списки граждан </w:t>
            </w:r>
            <w:proofErr w:type="spellStart"/>
            <w:r w:rsidRPr="00563BF2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63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 (граждан в возрасте 50 лет и старше),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FE1F69" w:rsidP="00E1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FE1F69" w:rsidP="00E1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FE1F69" w:rsidP="00454A7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труду и занятости населения Ленинградской области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FE1F69" w:rsidP="00454A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F69" w:rsidRPr="00563BF2" w:rsidRDefault="00FE1F69" w:rsidP="00B052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F69" w:rsidRPr="00563BF2" w:rsidRDefault="00FE1F69" w:rsidP="0056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 запланированн</w:t>
            </w:r>
            <w:r w:rsidR="00562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ый охват</w:t>
            </w:r>
            <w:r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участников мероприятий</w:t>
            </w:r>
          </w:p>
        </w:tc>
      </w:tr>
      <w:tr w:rsidR="00FE1F69" w:rsidRPr="00563BF2" w:rsidTr="00A8278F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9" w:rsidRPr="00563BF2" w:rsidRDefault="00FE1F69" w:rsidP="004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BF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 состав участников мероприятий (работники организаций;  ищущие работу граждане, обратившиеся в органы службы занятости) для направления на  профессиональное обучение и дополнительное профессиональное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FE1F69" w:rsidP="00E1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FE1F69" w:rsidP="00E1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FE1F69" w:rsidP="00E150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труду и занятости населения Ленинградской области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FE1F69" w:rsidP="00454A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BF2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ежегодного результата реализации мероприятий.</w:t>
            </w:r>
          </w:p>
        </w:tc>
      </w:tr>
      <w:tr w:rsidR="00FE1F69" w:rsidRPr="00563BF2" w:rsidTr="00A8278F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9" w:rsidRPr="00563BF2" w:rsidRDefault="00FE1F69" w:rsidP="00E1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Заключено соглашение </w:t>
            </w:r>
            <w:proofErr w:type="spellStart"/>
            <w:r w:rsidRPr="00563BF2">
              <w:rPr>
                <w:rFonts w:ascii="Times New Roman" w:eastAsia="Calibri" w:hAnsi="Times New Roman" w:cs="Times New Roman"/>
                <w:sz w:val="24"/>
                <w:szCs w:val="24"/>
              </w:rPr>
              <w:t>Роструда</w:t>
            </w:r>
            <w:proofErr w:type="spellEnd"/>
            <w:r w:rsidRPr="00563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комитетом по труду и занятости населения Ленинградской области о предоставлении иного межбюджетного трансферта (2019 год)/субсидии (2020 год) на реализацию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FE1F69" w:rsidP="00E1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FE1F69" w:rsidP="00E1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5C" w:rsidRDefault="0038055C" w:rsidP="003805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E1F69" w:rsidRPr="00563BF2" w:rsidRDefault="00FE1F69" w:rsidP="0038055C">
            <w:pPr>
              <w:spacing w:after="0" w:line="240" w:lineRule="auto"/>
              <w:rPr>
                <w:sz w:val="24"/>
                <w:szCs w:val="24"/>
              </w:rPr>
            </w:pPr>
            <w:r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труду и занятости населения Ленинградской области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562884" w:rsidP="0056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Обеспечено финансирование</w:t>
            </w:r>
            <w:r w:rsidR="00FE1F69"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достижения </w:t>
            </w:r>
            <w:r w:rsidR="00FE1F69"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контрольных пок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азателей реализации мероприятий</w:t>
            </w:r>
          </w:p>
        </w:tc>
      </w:tr>
      <w:tr w:rsidR="00FE1F69" w:rsidRPr="00563BF2" w:rsidTr="00A8278F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9" w:rsidRPr="00563BF2" w:rsidRDefault="00FE1F69" w:rsidP="00E1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63BF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Обучено не менее 299 граждан </w:t>
            </w:r>
            <w:proofErr w:type="spellStart"/>
            <w:r w:rsidRPr="00563BF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563BF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возраста (2019 </w:t>
            </w:r>
            <w:r w:rsidRPr="00563BF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год), не менее 310 граждан в возрасте 50 лет и старше (2020 -2024 г.)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FE1F69" w:rsidP="00E1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FE1F69" w:rsidP="00E1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69" w:rsidRPr="00563BF2" w:rsidRDefault="00FE1F69" w:rsidP="0038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Комитет по труду и занятости населения Ленинградской </w:t>
            </w:r>
            <w:r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563BF2" w:rsidRDefault="00562884" w:rsidP="00E1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Достигнут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1F69" w:rsidRPr="00563BF2">
              <w:rPr>
                <w:rFonts w:ascii="Times New Roman" w:eastAsia="Calibri" w:hAnsi="Times New Roman" w:cs="Times New Roman"/>
                <w:sz w:val="24"/>
                <w:szCs w:val="24"/>
              </w:rPr>
              <w:t>ежегодн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 результат</w:t>
            </w:r>
            <w:r w:rsidR="00FE1F69" w:rsidRPr="00563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мероприятий.</w:t>
            </w:r>
          </w:p>
          <w:p w:rsidR="00FE1F69" w:rsidRPr="00563BF2" w:rsidRDefault="00FE1F69" w:rsidP="00E1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2019 году обучено 523 гражданина </w:t>
            </w:r>
            <w:proofErr w:type="spellStart"/>
            <w:r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563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возраста/2020 год-обучено 310 граждан от 50 лет и старше</w:t>
            </w:r>
          </w:p>
        </w:tc>
      </w:tr>
      <w:tr w:rsidR="00FE1F69" w:rsidRPr="00EE7EC8" w:rsidTr="00F97E86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150BD" w:rsidRDefault="00FE1F69" w:rsidP="00F9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VII</w:t>
            </w:r>
            <w:r w:rsidR="00F9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9" w:rsidRPr="00EE7EC8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добровольческой (волонтерской)</w:t>
            </w:r>
            <w:r w:rsidR="00F97E86" w:rsidRPr="00F9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7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деятельности в интересах граждан старшего поколения «серебряного </w:t>
            </w:r>
            <w:proofErr w:type="spellStart"/>
            <w:r w:rsidRPr="00EE7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EE7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E1F69" w:rsidRPr="00411BA9" w:rsidTr="00A8278F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Default="00FE1F69" w:rsidP="00F9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9" w:rsidRPr="00FE04EA" w:rsidRDefault="00FE1F69" w:rsidP="00454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84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Организация регионального форума «Молоды душой» для представителей добровольческих объединений «Серебряного» возраста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FE04EA" w:rsidRDefault="00FE1F69" w:rsidP="003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FE04EA" w:rsidRDefault="00FE1F69" w:rsidP="003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5C" w:rsidRDefault="0038055C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1F69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392279" w:rsidRDefault="00562884" w:rsidP="00CC1121">
            <w:pPr>
              <w:pStyle w:val="af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541F">
              <w:rPr>
                <w:rFonts w:ascii="Times New Roman" w:eastAsiaTheme="minorEastAsia" w:hAnsi="Times New Roman" w:cs="Times New Roman"/>
                <w:sz w:val="24"/>
                <w:szCs w:val="24"/>
              </w:rPr>
              <w:t>Реализовано е</w:t>
            </w:r>
            <w:r w:rsidR="00FE1F69" w:rsidRPr="0031541F">
              <w:rPr>
                <w:rFonts w:ascii="Times New Roman" w:eastAsiaTheme="minorEastAsia" w:hAnsi="Times New Roman" w:cs="Times New Roman"/>
                <w:sz w:val="24"/>
                <w:szCs w:val="24"/>
              </w:rPr>
              <w:t>жегодное мероприятие,</w:t>
            </w:r>
            <w:r w:rsidR="0031541F" w:rsidRPr="0031541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РП «Социальная активность»</w:t>
            </w:r>
            <w:r w:rsidR="00CC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F69" w:rsidRPr="003154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154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FE1F69" w:rsidRPr="0031541F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участие</w:t>
            </w:r>
            <w:r w:rsidRPr="0031541F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="00FE1F69" w:rsidRPr="003154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наиболее активны</w:t>
            </w:r>
            <w:r w:rsidRPr="0031541F">
              <w:rPr>
                <w:rFonts w:ascii="Times New Roman" w:eastAsiaTheme="minorEastAsia" w:hAnsi="Times New Roman" w:cs="Times New Roman"/>
                <w:sz w:val="24"/>
                <w:szCs w:val="24"/>
              </w:rPr>
              <w:t>х представителей</w:t>
            </w:r>
            <w:r w:rsidR="00FE1F69" w:rsidRPr="003154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«серебряного» </w:t>
            </w:r>
            <w:proofErr w:type="spellStart"/>
            <w:r w:rsidR="00FE1F69" w:rsidRPr="0031541F">
              <w:rPr>
                <w:rFonts w:ascii="Times New Roman" w:eastAsiaTheme="minorEastAsia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FE1F69" w:rsidRPr="0031541F">
              <w:rPr>
                <w:rFonts w:ascii="Times New Roman" w:eastAsiaTheme="minorEastAsia" w:hAnsi="Times New Roman" w:cs="Times New Roman"/>
                <w:sz w:val="24"/>
                <w:szCs w:val="24"/>
              </w:rPr>
              <w:t>. Количество участников: 200 человек. Продолжительность форума: 3 дня</w:t>
            </w:r>
          </w:p>
        </w:tc>
      </w:tr>
      <w:tr w:rsidR="00F5630F" w:rsidRPr="00411BA9" w:rsidTr="00A8278F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F" w:rsidRDefault="00F5630F" w:rsidP="00F9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F" w:rsidRPr="00B0784D" w:rsidRDefault="00F5630F" w:rsidP="00454A7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8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цикла семинаров для представителей старшего поколения на базе университетов третьего возраста и молодежных </w:t>
            </w:r>
            <w:proofErr w:type="spellStart"/>
            <w:r w:rsidRPr="00B078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B078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-центров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F" w:rsidRDefault="00F5630F" w:rsidP="003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F" w:rsidRDefault="00F5630F" w:rsidP="003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ED" w:rsidRDefault="00D13CED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30F" w:rsidRDefault="00D13CED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1F" w:rsidRPr="0031541F" w:rsidRDefault="00562884" w:rsidP="0031541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54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Ежегодно проведено </w:t>
            </w:r>
            <w:r w:rsidR="00F5630F" w:rsidRPr="0031541F">
              <w:rPr>
                <w:rFonts w:ascii="Times New Roman" w:eastAsiaTheme="minorEastAsia" w:hAnsi="Times New Roman" w:cs="Times New Roman"/>
                <w:sz w:val="24"/>
                <w:szCs w:val="24"/>
              </w:rPr>
              <w:t>18 семинаров</w:t>
            </w:r>
            <w:r w:rsidR="0031541F" w:rsidRPr="0031541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РП «Социальная активность».</w:t>
            </w:r>
          </w:p>
          <w:p w:rsidR="00562884" w:rsidRPr="0031541F" w:rsidRDefault="0031541F" w:rsidP="00F5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54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630F" w:rsidRPr="0031541F" w:rsidRDefault="00562884" w:rsidP="00F5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54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F5630F" w:rsidRPr="003154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каждом муниципальном районе (городском округе) Ленинградской области. Продолжительность семинара: 8 часов. </w:t>
            </w:r>
          </w:p>
          <w:p w:rsidR="00F5630F" w:rsidRPr="00392279" w:rsidRDefault="00F5630F" w:rsidP="00F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154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участников каждого семинара: 40 человек. Семинары проходя</w:t>
            </w:r>
            <w:r w:rsidR="00C51002" w:rsidRPr="003154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3154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основе методического пособия: «Серебряное» </w:t>
            </w:r>
            <w:proofErr w:type="spellStart"/>
            <w:r w:rsidRPr="003154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154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ключевые аспекты развития»</w:t>
            </w:r>
          </w:p>
        </w:tc>
      </w:tr>
      <w:tr w:rsidR="00FE1F69" w:rsidRPr="00411BA9" w:rsidTr="00F97E86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150BD" w:rsidRDefault="00FE1F69" w:rsidP="00F9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5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IX</w:t>
            </w:r>
            <w:r w:rsidR="00F9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9" w:rsidRPr="00BE6D3C" w:rsidRDefault="00FE1F69" w:rsidP="00F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ддержание</w:t>
            </w:r>
            <w:r w:rsidRPr="00BE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физической активности граждан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старшего возраста    </w:t>
            </w:r>
          </w:p>
        </w:tc>
      </w:tr>
      <w:tr w:rsidR="00FE1F69" w:rsidRPr="00E150BD" w:rsidTr="00A8278F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150BD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9" w:rsidRPr="00E150BD" w:rsidRDefault="00FE1F69" w:rsidP="00454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0BD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мероприятий среди лиц старшего возраста (не менее 3 в год)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150BD" w:rsidRDefault="00FE1F69" w:rsidP="00A8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150BD" w:rsidRDefault="00FE1F69" w:rsidP="00A8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69" w:rsidRPr="00E150BD" w:rsidRDefault="00FE1F69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0BD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84" w:rsidRPr="0031541F" w:rsidRDefault="00562884" w:rsidP="0031541F">
            <w:pPr>
              <w:pStyle w:val="afa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54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Реализованы мероприятия</w:t>
            </w:r>
            <w:r w:rsidR="0031541F" w:rsidRPr="003154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в</w:t>
            </w:r>
            <w:r w:rsidR="0031541F" w:rsidRPr="0031541F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РП </w:t>
            </w:r>
            <w:r w:rsidR="003154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541F" w:rsidRPr="0031541F">
              <w:rPr>
                <w:rFonts w:ascii="Times New Roman" w:hAnsi="Times New Roman" w:cs="Times New Roman"/>
                <w:sz w:val="24"/>
                <w:szCs w:val="24"/>
              </w:rPr>
              <w:t>Спорт – норма жизни</w:t>
            </w:r>
            <w:r w:rsidR="003154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541F" w:rsidRPr="003154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54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направленные на привлечение граждан старшего возраста к занятиям физической культурой и спортом.</w:t>
            </w:r>
          </w:p>
          <w:p w:rsidR="00FE1F69" w:rsidRPr="00E150BD" w:rsidRDefault="00562884" w:rsidP="0056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54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Достигнут показатель</w:t>
            </w:r>
            <w:proofErr w:type="gramEnd"/>
            <w:r w:rsidRPr="003154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:  д</w:t>
            </w:r>
            <w:r w:rsidR="00FE1F69" w:rsidRPr="003154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оля граждан старшего возраста (женщины 55-79 лет; мужчины 60-79 лет), систематически занимающихся физической культурой и спортом</w:t>
            </w:r>
          </w:p>
        </w:tc>
      </w:tr>
      <w:tr w:rsidR="00817B18" w:rsidRPr="00E150BD" w:rsidTr="00F6534D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18" w:rsidRPr="0038055C" w:rsidRDefault="0038055C" w:rsidP="003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805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X.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18" w:rsidRPr="00817B18" w:rsidRDefault="00817B18" w:rsidP="00817B1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817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Вовлечение</w:t>
            </w:r>
            <w:r w:rsidR="00F65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граждан старшего поколения </w:t>
            </w:r>
            <w:r w:rsidRPr="00817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предпринимательскую деятельность</w:t>
            </w:r>
          </w:p>
        </w:tc>
      </w:tr>
      <w:tr w:rsidR="00D51131" w:rsidRPr="00E150BD" w:rsidTr="00A8278F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31" w:rsidRPr="00E150BD" w:rsidRDefault="00D51131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31" w:rsidRPr="00817B18" w:rsidRDefault="00D51131" w:rsidP="00817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1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обучающих семинаров по вовлечению в предпринимательскую деятельность граждан пожилого возраста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31" w:rsidRPr="00817B18" w:rsidRDefault="00D51131" w:rsidP="0081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31" w:rsidRPr="00817B18" w:rsidRDefault="00D51131" w:rsidP="0081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1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18" w:rsidRPr="00817B18" w:rsidRDefault="00817B18" w:rsidP="00817B18">
            <w:pPr>
              <w:shd w:val="clear" w:color="auto" w:fill="FFFFFF"/>
              <w:spacing w:after="0" w:line="240" w:lineRule="auto"/>
              <w:rPr>
                <w:bCs/>
                <w:spacing w:val="-2"/>
                <w:sz w:val="24"/>
                <w:szCs w:val="24"/>
              </w:rPr>
            </w:pPr>
            <w:r w:rsidRPr="00817B1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817B18" w:rsidRDefault="00817B18" w:rsidP="0081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31" w:rsidRPr="00817B18" w:rsidRDefault="00D51131" w:rsidP="0081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B18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817B18" w:rsidRPr="00817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B18">
              <w:rPr>
                <w:rFonts w:ascii="Times New Roman" w:hAnsi="Times New Roman" w:cs="Times New Roman"/>
                <w:sz w:val="24"/>
                <w:szCs w:val="24"/>
              </w:rPr>
              <w:t xml:space="preserve">«Фонд поддержки </w:t>
            </w:r>
            <w:r w:rsidR="00817B18" w:rsidRPr="00817B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7B18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редпринимательства и промышленности Ленинградской области, </w:t>
            </w:r>
            <w:proofErr w:type="spellStart"/>
            <w:r w:rsidRPr="00817B18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817B18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84" w:rsidRDefault="00562884" w:rsidP="00C5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обучения и информирования граждан старшего возраста по вовлечению в предпринимательскую деятельность.</w:t>
            </w:r>
          </w:p>
          <w:p w:rsidR="00D51131" w:rsidRPr="00817B18" w:rsidRDefault="00D51131" w:rsidP="00C5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B1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proofErr w:type="gramEnd"/>
            <w:r w:rsidRPr="00817B1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 проектом «Популяризация предпринимательской деятельности»</w:t>
            </w:r>
          </w:p>
        </w:tc>
      </w:tr>
      <w:tr w:rsidR="00D51131" w:rsidRPr="00E150BD" w:rsidTr="00A8278F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31" w:rsidRPr="00E150BD" w:rsidRDefault="00D51131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31" w:rsidRPr="00817B18" w:rsidRDefault="00D51131" w:rsidP="00817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1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курса «Введение в предпринимательство»</w:t>
            </w:r>
          </w:p>
          <w:p w:rsidR="00D51131" w:rsidRPr="00817B18" w:rsidRDefault="00D51131" w:rsidP="00817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18">
              <w:rPr>
                <w:rFonts w:ascii="Times New Roman" w:hAnsi="Times New Roman" w:cs="Times New Roman"/>
                <w:bCs/>
                <w:sz w:val="24"/>
                <w:szCs w:val="24"/>
              </w:rPr>
              <w:t>для граждан пожилого возраста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31" w:rsidRPr="00817B18" w:rsidRDefault="00D51131" w:rsidP="0081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31" w:rsidRPr="00817B18" w:rsidRDefault="00D51131" w:rsidP="0081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1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18" w:rsidRPr="00817B18" w:rsidRDefault="00817B18" w:rsidP="00817B18">
            <w:pPr>
              <w:shd w:val="clear" w:color="auto" w:fill="FFFFFF"/>
              <w:spacing w:after="0" w:line="240" w:lineRule="auto"/>
              <w:rPr>
                <w:bCs/>
                <w:spacing w:val="-2"/>
                <w:sz w:val="24"/>
                <w:szCs w:val="24"/>
              </w:rPr>
            </w:pPr>
            <w:r w:rsidRPr="00817B1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817B18" w:rsidRDefault="00817B18" w:rsidP="00817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31" w:rsidRPr="00817B18" w:rsidRDefault="00D51131" w:rsidP="00817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18">
              <w:rPr>
                <w:rFonts w:ascii="Times New Roman" w:hAnsi="Times New Roman" w:cs="Times New Roman"/>
                <w:sz w:val="24"/>
                <w:szCs w:val="24"/>
              </w:rPr>
              <w:t>Муниципальные фонды поддержки предпринимательства Ленинградской области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84" w:rsidRDefault="00562884" w:rsidP="00C5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обучения основам предпринимательской деятельности граждан пожилого возраста.</w:t>
            </w:r>
          </w:p>
          <w:p w:rsidR="00D51131" w:rsidRPr="00817B18" w:rsidRDefault="00D51131" w:rsidP="00C5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B1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proofErr w:type="gramEnd"/>
            <w:r w:rsidRPr="00817B1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 проектом «Популяризация предпринимательской деятельности»</w:t>
            </w:r>
          </w:p>
        </w:tc>
      </w:tr>
      <w:tr w:rsidR="00D51131" w:rsidRPr="00E150BD" w:rsidTr="00A8278F">
        <w:trPr>
          <w:trHeight w:val="20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31" w:rsidRPr="00E150BD" w:rsidRDefault="00D51131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31" w:rsidRPr="00817B18" w:rsidRDefault="00D51131" w:rsidP="00817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Консультации для граждан, планирующих встать на  учет в качестве </w:t>
            </w:r>
            <w:proofErr w:type="spellStart"/>
            <w:r w:rsidRPr="00817B18">
              <w:rPr>
                <w:rFonts w:ascii="Times New Roman" w:hAnsi="Times New Roman" w:cs="Times New Roman"/>
                <w:bCs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31" w:rsidRPr="00817B18" w:rsidRDefault="00D51131" w:rsidP="0081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31" w:rsidRPr="00817B18" w:rsidRDefault="00D51131" w:rsidP="0081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18" w:rsidRPr="00817B18" w:rsidRDefault="00817B18" w:rsidP="00817B18">
            <w:pPr>
              <w:shd w:val="clear" w:color="auto" w:fill="FFFFFF"/>
              <w:spacing w:after="0" w:line="240" w:lineRule="auto"/>
              <w:rPr>
                <w:bCs/>
                <w:spacing w:val="-2"/>
                <w:sz w:val="24"/>
                <w:szCs w:val="24"/>
              </w:rPr>
            </w:pPr>
            <w:r w:rsidRPr="00817B1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817B18" w:rsidRDefault="00817B18" w:rsidP="0081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31" w:rsidRPr="0038055C" w:rsidRDefault="00D51131" w:rsidP="0038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фонды поддержки </w:t>
            </w:r>
            <w:r w:rsidRPr="00817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Ленинградской области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84" w:rsidRDefault="00562884" w:rsidP="0056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Созданы условия для организации предпринимательской деятельности граждан пожилого возраста, в том числе через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2884" w:rsidRDefault="00562884" w:rsidP="00C5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31" w:rsidRPr="00817B18" w:rsidRDefault="00D51131" w:rsidP="00C5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B1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proofErr w:type="gramEnd"/>
            <w:r w:rsidRPr="00817B1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 проектом «Популяризация </w:t>
            </w:r>
            <w:r w:rsidRPr="00817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деятельности»</w:t>
            </w:r>
          </w:p>
          <w:p w:rsidR="00D51131" w:rsidRPr="00817B18" w:rsidRDefault="00D51131" w:rsidP="00C5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18" w:rsidRPr="00E150BD" w:rsidTr="00F6534D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18" w:rsidRPr="0038055C" w:rsidRDefault="0038055C" w:rsidP="003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805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XI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C" w:rsidRDefault="00817B18" w:rsidP="0038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доступности </w:t>
            </w:r>
            <w:r w:rsidRPr="00817B18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автомобильного и городского наземного электрического транспорта</w:t>
            </w:r>
          </w:p>
          <w:p w:rsidR="00817B18" w:rsidRPr="00817B18" w:rsidRDefault="00817B18" w:rsidP="0038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пользования</w:t>
            </w:r>
            <w:r w:rsidR="0038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граждан старшего возраста</w:t>
            </w:r>
          </w:p>
        </w:tc>
      </w:tr>
      <w:tr w:rsidR="00817B18" w:rsidRPr="00E150BD" w:rsidTr="00562884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18" w:rsidRPr="00E150BD" w:rsidRDefault="00817B18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18" w:rsidRPr="00817B18" w:rsidRDefault="00817B18" w:rsidP="00817B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B1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приобретению наземного пассажирского транспорта общего пользования, оборудованного специальными приспособлениями для перевозки маломобильных групп населения</w:t>
            </w:r>
          </w:p>
          <w:p w:rsidR="00817B18" w:rsidRPr="00817B18" w:rsidRDefault="00817B18" w:rsidP="00817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18" w:rsidRPr="00817B18" w:rsidRDefault="00817B18" w:rsidP="00817B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18" w:rsidRPr="00817B18" w:rsidRDefault="00817B18" w:rsidP="00817B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1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18" w:rsidRPr="00817B18" w:rsidRDefault="00817B18" w:rsidP="0081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B18">
              <w:rPr>
                <w:rFonts w:ascii="Times New Roman" w:hAnsi="Times New Roman" w:cs="Times New Roman"/>
                <w:sz w:val="24"/>
                <w:szCs w:val="24"/>
              </w:rPr>
              <w:t>Управление Ленинградской области по транспорту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18" w:rsidRPr="00817B18" w:rsidRDefault="00817B18" w:rsidP="0056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18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 w:rsidR="00562884">
              <w:rPr>
                <w:rFonts w:ascii="Times New Roman" w:hAnsi="Times New Roman" w:cs="Times New Roman"/>
                <w:sz w:val="24"/>
                <w:szCs w:val="24"/>
              </w:rPr>
              <w:t>а доля</w:t>
            </w:r>
            <w:r w:rsidRPr="00817B18">
              <w:rPr>
                <w:rFonts w:ascii="Times New Roman" w:hAnsi="Times New Roman" w:cs="Times New Roman"/>
                <w:sz w:val="24"/>
                <w:szCs w:val="24"/>
              </w:rPr>
              <w:t xml:space="preserve">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</w:tc>
      </w:tr>
      <w:tr w:rsidR="0017330B" w:rsidRPr="00E150BD" w:rsidTr="006473A1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0B" w:rsidRPr="0017330B" w:rsidRDefault="0017330B" w:rsidP="001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733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XII.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0B" w:rsidRDefault="0017330B" w:rsidP="0017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Вовлечение в культурно-массовые мероприятия граждан старшего возраста</w:t>
            </w:r>
          </w:p>
          <w:p w:rsidR="0017330B" w:rsidRPr="00817B18" w:rsidRDefault="0017330B" w:rsidP="00C5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0B" w:rsidRPr="00E150BD" w:rsidTr="00562884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0B" w:rsidRPr="00E150BD" w:rsidRDefault="0017330B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0B" w:rsidRPr="00E21849" w:rsidRDefault="0017330B" w:rsidP="0064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мероприятий, посвященных значимым событиям культуры, истории России и Ленинградской области, крупным юбилейным датам, социальной проблемат</w:t>
            </w:r>
            <w:r w:rsidRPr="00E218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0B" w:rsidRPr="00E21849" w:rsidRDefault="0017330B" w:rsidP="0064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0B" w:rsidRPr="00E21849" w:rsidRDefault="0017330B" w:rsidP="0064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0B" w:rsidRDefault="0017330B" w:rsidP="0081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21" w:rsidRDefault="00CC1121" w:rsidP="001733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18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30B" w:rsidRPr="0017330B" w:rsidRDefault="00217BD7" w:rsidP="0017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ГБУК ЛО «Дом народного творчества</w:t>
            </w:r>
            <w:r w:rsidRPr="00E218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 w:rsidP="00D52D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Организованы мероприятия по </w:t>
            </w:r>
            <w:r w:rsidRPr="00D5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вовлечени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5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культурно-массовые мероприятия граждан старшего возраста</w:t>
            </w:r>
          </w:p>
          <w:p w:rsidR="0017330B" w:rsidRPr="00E21849" w:rsidRDefault="0017330B" w:rsidP="0056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18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не менее 14 мероприятий ежегодно</w:t>
            </w:r>
          </w:p>
        </w:tc>
      </w:tr>
      <w:tr w:rsidR="0017330B" w:rsidRPr="00E150BD" w:rsidTr="00562884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0B" w:rsidRPr="00E150BD" w:rsidRDefault="0017330B" w:rsidP="0045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0B" w:rsidRPr="00E21849" w:rsidRDefault="0017330B" w:rsidP="0064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18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в СМИ</w:t>
            </w:r>
            <w:r w:rsidR="006922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0B" w:rsidRPr="00E21849" w:rsidRDefault="0017330B" w:rsidP="0064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0B" w:rsidRPr="00E21849" w:rsidRDefault="0017330B" w:rsidP="0064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0B" w:rsidRPr="00E21849" w:rsidRDefault="00217BD7" w:rsidP="0064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ГБУК ЛО «Дом народного творчества</w:t>
            </w:r>
            <w:r w:rsidRPr="00E218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 w:rsidP="0056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330B" w:rsidRPr="00E21849" w:rsidRDefault="0017330B" w:rsidP="0056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18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14 публикаций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</w:tr>
    </w:tbl>
    <w:p w:rsidR="0026700A" w:rsidRDefault="0026700A" w:rsidP="00D52D0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87BA3" w:rsidRDefault="00487BA3" w:rsidP="00D52D0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87BA3" w:rsidRDefault="00487BA3" w:rsidP="00D52D0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87BA3" w:rsidRPr="00DD0120" w:rsidRDefault="00487BA3" w:rsidP="00487B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  <w:r w:rsidRPr="00DD0120">
        <w:rPr>
          <w:rFonts w:ascii="Times New Roman" w:hAnsi="Times New Roman"/>
          <w:sz w:val="28"/>
        </w:rPr>
        <w:lastRenderedPageBreak/>
        <w:t>Приложение</w:t>
      </w:r>
    </w:p>
    <w:p w:rsidR="00487BA3" w:rsidRDefault="00487BA3" w:rsidP="00487BA3">
      <w:pPr>
        <w:widowControl w:val="0"/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Плану мероприятий («</w:t>
      </w:r>
      <w:r w:rsidRPr="00DD0120">
        <w:rPr>
          <w:rFonts w:ascii="Times New Roman" w:hAnsi="Times New Roman"/>
          <w:sz w:val="28"/>
        </w:rPr>
        <w:t>дорожной карте</w:t>
      </w:r>
      <w:r>
        <w:rPr>
          <w:rFonts w:ascii="Times New Roman" w:hAnsi="Times New Roman"/>
          <w:sz w:val="28"/>
        </w:rPr>
        <w:t>»</w:t>
      </w:r>
      <w:r w:rsidRPr="00DD0120">
        <w:rPr>
          <w:rFonts w:ascii="Times New Roman" w:hAnsi="Times New Roman"/>
          <w:sz w:val="28"/>
        </w:rPr>
        <w:t>)</w:t>
      </w:r>
    </w:p>
    <w:p w:rsidR="00487BA3" w:rsidRPr="00DD5BE6" w:rsidRDefault="00487BA3" w:rsidP="00487BA3">
      <w:pPr>
        <w:pStyle w:val="ConsPlusTitle"/>
        <w:ind w:left="8496"/>
        <w:jc w:val="center"/>
        <w:rPr>
          <w:rFonts w:ascii="PT Astra Serif" w:hAnsi="PT Astra Serif"/>
          <w:b w:val="0"/>
          <w:sz w:val="28"/>
          <w:szCs w:val="28"/>
        </w:rPr>
      </w:pPr>
      <w:r w:rsidRPr="00DD5BE6">
        <w:rPr>
          <w:rFonts w:ascii="Times New Roman" w:hAnsi="Times New Roman"/>
          <w:b w:val="0"/>
          <w:bCs/>
          <w:sz w:val="28"/>
          <w:szCs w:val="28"/>
        </w:rPr>
        <w:t xml:space="preserve"> «Повышение качества жизни граждан пожилого возраста, увеличения периода активного долголетия и продолжительности здоровой жизни граждан </w:t>
      </w:r>
      <w:r>
        <w:rPr>
          <w:rFonts w:ascii="Times New Roman" w:hAnsi="Times New Roman"/>
          <w:b w:val="0"/>
          <w:bCs/>
          <w:sz w:val="28"/>
          <w:szCs w:val="28"/>
        </w:rPr>
        <w:t>старшего поколения в  2019 – 202</w:t>
      </w:r>
      <w:r w:rsidRPr="00DD5BE6">
        <w:rPr>
          <w:rFonts w:ascii="Times New Roman" w:hAnsi="Times New Roman"/>
          <w:b w:val="0"/>
          <w:bCs/>
          <w:sz w:val="28"/>
          <w:szCs w:val="28"/>
        </w:rPr>
        <w:t xml:space="preserve">4 годах» </w:t>
      </w:r>
    </w:p>
    <w:p w:rsidR="00487BA3" w:rsidRDefault="00487BA3" w:rsidP="00487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bookmarkStart w:id="7" w:name="Par569"/>
      <w:bookmarkEnd w:id="7"/>
    </w:p>
    <w:p w:rsidR="00487BA3" w:rsidRPr="00080BDB" w:rsidRDefault="00487BA3" w:rsidP="00487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80BDB">
        <w:rPr>
          <w:rFonts w:ascii="Times New Roman" w:hAnsi="Times New Roman"/>
          <w:sz w:val="28"/>
        </w:rPr>
        <w:t>Показатели</w:t>
      </w:r>
    </w:p>
    <w:p w:rsidR="00487BA3" w:rsidRPr="00DD5BE6" w:rsidRDefault="00487BA3" w:rsidP="00487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нормативов региональной «дорожной карты»</w:t>
      </w:r>
    </w:p>
    <w:p w:rsidR="00487BA3" w:rsidRPr="00CD76A5" w:rsidRDefault="00487BA3" w:rsidP="00487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983" w:type="dxa"/>
        <w:jc w:val="center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49"/>
        <w:gridCol w:w="4745"/>
        <w:gridCol w:w="1516"/>
        <w:gridCol w:w="1521"/>
        <w:gridCol w:w="1353"/>
        <w:gridCol w:w="1353"/>
        <w:gridCol w:w="1353"/>
        <w:gridCol w:w="1626"/>
        <w:gridCol w:w="1667"/>
      </w:tblGrid>
      <w:tr w:rsidR="00487BA3" w:rsidRPr="00BE6131" w:rsidTr="009F7588">
        <w:trPr>
          <w:trHeight w:val="601"/>
          <w:jc w:val="center"/>
        </w:trPr>
        <w:tc>
          <w:tcPr>
            <w:tcW w:w="84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8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88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 измерения</w:t>
            </w:r>
          </w:p>
        </w:tc>
        <w:tc>
          <w:tcPr>
            <w:tcW w:w="151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87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487BA3" w:rsidRPr="00BE6131" w:rsidTr="009F7588">
        <w:trPr>
          <w:trHeight w:val="263"/>
          <w:jc w:val="center"/>
        </w:trPr>
        <w:tc>
          <w:tcPr>
            <w:tcW w:w="84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87BA3" w:rsidRPr="00BE6131" w:rsidTr="009F7588">
        <w:trPr>
          <w:trHeight w:val="611"/>
          <w:jc w:val="center"/>
        </w:trPr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88C">
              <w:rPr>
                <w:rFonts w:ascii="Times New Roman" w:eastAsia="Times New Roman" w:hAnsi="Times New Roman"/>
                <w:sz w:val="24"/>
                <w:szCs w:val="24"/>
              </w:rPr>
              <w:t>Охват граждан старше трудоспособного возраста</w:t>
            </w:r>
          </w:p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88C">
              <w:rPr>
                <w:rFonts w:ascii="Times New Roman" w:eastAsia="Times New Roman" w:hAnsi="Times New Roman"/>
                <w:sz w:val="24"/>
                <w:szCs w:val="24"/>
              </w:rPr>
              <w:t>профилактическими</w:t>
            </w:r>
          </w:p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88C">
              <w:rPr>
                <w:rFonts w:ascii="Times New Roman" w:eastAsia="Times New Roman" w:hAnsi="Times New Roman"/>
                <w:sz w:val="24"/>
                <w:szCs w:val="24"/>
              </w:rPr>
              <w:t xml:space="preserve">осмотрами, </w:t>
            </w:r>
          </w:p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88C">
              <w:rPr>
                <w:rFonts w:ascii="Times New Roman" w:eastAsia="Times New Roman" w:hAnsi="Times New Roman"/>
                <w:sz w:val="24"/>
                <w:szCs w:val="24"/>
              </w:rPr>
              <w:t>включая диспансеризацию,</w:t>
            </w:r>
          </w:p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eastAsia="Times New Roman" w:hAnsi="Times New Roman"/>
                <w:sz w:val="24"/>
                <w:szCs w:val="24"/>
              </w:rPr>
              <w:t>%  (от общего ч</w:t>
            </w:r>
            <w:r w:rsidRPr="0032688C">
              <w:rPr>
                <w:rFonts w:ascii="Times New Roman" w:hAnsi="Times New Roman"/>
                <w:sz w:val="24"/>
                <w:szCs w:val="24"/>
              </w:rPr>
              <w:t>исла граждан старше трудоспособного возраста на начало отчетного года) (нарастающим итогом)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color w:val="000000"/>
                <w:sz w:val="24"/>
                <w:szCs w:val="24"/>
              </w:rPr>
              <w:t>17,15</w:t>
            </w: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27,30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33,30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55,70</w:t>
            </w:r>
          </w:p>
        </w:tc>
        <w:tc>
          <w:tcPr>
            <w:tcW w:w="1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65,30</w:t>
            </w:r>
          </w:p>
        </w:tc>
        <w:tc>
          <w:tcPr>
            <w:tcW w:w="1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487BA3" w:rsidRPr="00BE6131" w:rsidTr="009F7588">
        <w:trPr>
          <w:trHeight w:val="1758"/>
          <w:jc w:val="center"/>
        </w:trPr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Доля граждан старше трудоспособного возраста, у которых выявлены заболевания и патологические состояния, находящихся под диспансерным наблюдением, %</w:t>
            </w:r>
          </w:p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(</w:t>
            </w:r>
            <w:r w:rsidRPr="0032688C">
              <w:rPr>
                <w:rFonts w:ascii="Times New Roman" w:eastAsia="Times New Roman" w:hAnsi="Times New Roman"/>
                <w:sz w:val="24"/>
                <w:szCs w:val="24"/>
              </w:rPr>
              <w:t>от общего ч</w:t>
            </w:r>
            <w:r w:rsidRPr="0032688C">
              <w:rPr>
                <w:rFonts w:ascii="Times New Roman" w:hAnsi="Times New Roman"/>
                <w:sz w:val="24"/>
                <w:szCs w:val="24"/>
              </w:rPr>
              <w:t xml:space="preserve">исла граждан старше трудоспособного возраста на начало </w:t>
            </w:r>
            <w:r w:rsidRPr="0032688C">
              <w:rPr>
                <w:rFonts w:ascii="Times New Roman" w:hAnsi="Times New Roman"/>
                <w:sz w:val="24"/>
                <w:szCs w:val="24"/>
              </w:rPr>
              <w:lastRenderedPageBreak/>
              <w:t>отчетного года),  (нарастающим итогом)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color w:val="000000"/>
                <w:sz w:val="24"/>
                <w:szCs w:val="24"/>
              </w:rPr>
              <w:t>37,81</w:t>
            </w: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48,80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54,70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62,10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69,10</w:t>
            </w:r>
          </w:p>
        </w:tc>
        <w:tc>
          <w:tcPr>
            <w:tcW w:w="1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87BA3" w:rsidRPr="00BE6131" w:rsidTr="009F7588">
        <w:trPr>
          <w:trHeight w:val="760"/>
          <w:jc w:val="center"/>
        </w:trPr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8" w:name="_Hlk5895300"/>
            <w:r w:rsidRPr="0032688C"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госпитализации на геронтологические койки лиц старше 60 лет на 10 тыс. населения, УСЛ.ЕД. </w:t>
            </w:r>
          </w:p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eastAsia="Times New Roman" w:hAnsi="Times New Roman"/>
                <w:sz w:val="24"/>
                <w:szCs w:val="24"/>
              </w:rPr>
              <w:t xml:space="preserve">(от общего числа </w:t>
            </w:r>
            <w:r w:rsidRPr="0032688C">
              <w:rPr>
                <w:rFonts w:ascii="Times New Roman" w:hAnsi="Times New Roman"/>
                <w:sz w:val="24"/>
                <w:szCs w:val="24"/>
              </w:rPr>
              <w:t xml:space="preserve">граждан старше 60 лет на начало отчетного года), </w:t>
            </w:r>
            <w:bookmarkEnd w:id="8"/>
            <w:r w:rsidRPr="0032688C">
              <w:rPr>
                <w:rFonts w:ascii="Times New Roman" w:hAnsi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36,30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55,10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55,10</w:t>
            </w:r>
          </w:p>
        </w:tc>
        <w:tc>
          <w:tcPr>
            <w:tcW w:w="1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55,10</w:t>
            </w:r>
          </w:p>
        </w:tc>
        <w:tc>
          <w:tcPr>
            <w:tcW w:w="1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55,10</w:t>
            </w:r>
          </w:p>
        </w:tc>
      </w:tr>
      <w:tr w:rsidR="00487BA3" w:rsidRPr="00BE6131" w:rsidTr="009F7588">
        <w:trPr>
          <w:trHeight w:val="1703"/>
          <w:jc w:val="center"/>
        </w:trPr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 xml:space="preserve">Численность граждан </w:t>
            </w:r>
            <w:proofErr w:type="spellStart"/>
            <w:r w:rsidRPr="0032688C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32688C">
              <w:rPr>
                <w:rFonts w:ascii="Times New Roman" w:hAnsi="Times New Roman"/>
                <w:sz w:val="24"/>
                <w:szCs w:val="24"/>
              </w:rPr>
              <w:t xml:space="preserve"> возраста (граждан в возрасте 50 лет и старше), прошедших профессиональное обучение и дополнительное профессиональное образование</w:t>
            </w:r>
          </w:p>
          <w:p w:rsidR="00487BA3" w:rsidRPr="0032688C" w:rsidRDefault="00487BA3" w:rsidP="009F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(человек)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Default="00487BA3" w:rsidP="009F7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Default="00487BA3" w:rsidP="009F7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DD5BE6" w:rsidRDefault="00487BA3" w:rsidP="009F7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D5BE6">
              <w:rPr>
                <w:rFonts w:ascii="Times New Roman" w:hAnsi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Default="00487BA3" w:rsidP="009F7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Default="00487BA3" w:rsidP="009F7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DD5BE6" w:rsidRDefault="00487BA3" w:rsidP="009F7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D5BE6">
              <w:rPr>
                <w:rFonts w:ascii="Times New Roman" w:hAnsi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Default="00487BA3" w:rsidP="009F7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Default="00487BA3" w:rsidP="009F7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DD5BE6" w:rsidRDefault="00487BA3" w:rsidP="009F7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D5BE6">
              <w:rPr>
                <w:rFonts w:ascii="Times New Roman" w:hAnsi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Default="00487BA3" w:rsidP="009F7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Default="00487BA3" w:rsidP="009F7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DD5BE6" w:rsidRDefault="00487BA3" w:rsidP="009F7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D5BE6">
              <w:rPr>
                <w:rFonts w:ascii="Times New Roman" w:hAnsi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Default="00487BA3" w:rsidP="009F7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Default="00487BA3" w:rsidP="009F7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DD5BE6" w:rsidRDefault="00487BA3" w:rsidP="009F7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D5BE6">
              <w:rPr>
                <w:rFonts w:ascii="Times New Roman" w:hAnsi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87BA3" w:rsidRPr="002E3FEF" w:rsidTr="009F7588">
        <w:trPr>
          <w:trHeight w:val="760"/>
          <w:jc w:val="center"/>
        </w:trPr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88C">
              <w:rPr>
                <w:rFonts w:ascii="Times New Roman" w:hAnsi="Times New Roman"/>
                <w:sz w:val="24"/>
                <w:szCs w:val="24"/>
              </w:rPr>
              <w:t xml:space="preserve">Доля занятых в численности граждан </w:t>
            </w:r>
            <w:proofErr w:type="spellStart"/>
            <w:r w:rsidRPr="0032688C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32688C">
              <w:rPr>
                <w:rFonts w:ascii="Times New Roman" w:hAnsi="Times New Roman"/>
                <w:sz w:val="24"/>
                <w:szCs w:val="24"/>
              </w:rPr>
              <w:t xml:space="preserve"> возраста граждан в возрасте 50 лет и старше), прошедших профессиональное обучение или получивших дополнительное профессиональное образование (Процент)</w:t>
            </w:r>
            <w:proofErr w:type="gramEnd"/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87BA3" w:rsidRPr="002E3FEF" w:rsidTr="009F7588">
        <w:trPr>
          <w:trHeight w:val="760"/>
          <w:jc w:val="center"/>
        </w:trPr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 xml:space="preserve">Количество добровольческих объединений по направлению «Серебряное </w:t>
            </w:r>
            <w:proofErr w:type="spellStart"/>
            <w:r w:rsidRPr="0032688C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32688C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Pr="00326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C70162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B0784D" w:rsidRDefault="00487BA3" w:rsidP="009F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4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B0784D" w:rsidRDefault="00487BA3" w:rsidP="009F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4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B0784D" w:rsidRDefault="00487BA3" w:rsidP="009F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4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B0784D" w:rsidRDefault="00487BA3" w:rsidP="009F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4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B0784D" w:rsidRDefault="00487BA3" w:rsidP="009F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4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B0784D" w:rsidRDefault="00487BA3" w:rsidP="009F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4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87BA3" w:rsidRPr="002E3FEF" w:rsidTr="009F7588">
        <w:trPr>
          <w:trHeight w:val="760"/>
          <w:jc w:val="center"/>
        </w:trPr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BE">
              <w:rPr>
                <w:rFonts w:ascii="Times New Roman" w:hAnsi="Times New Roman"/>
                <w:sz w:val="24"/>
                <w:szCs w:val="24"/>
              </w:rPr>
              <w:t>Количество «серебряных» волонтеров</w:t>
            </w:r>
          </w:p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(человек)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87BA3" w:rsidRPr="002E3FEF" w:rsidTr="009F7588">
        <w:trPr>
          <w:trHeight w:val="760"/>
          <w:jc w:val="center"/>
        </w:trPr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Доля граждан старшего возраста (женщины 55-79 лет; мужчины 60-79 лет), систематически занимающихся физической культурой и спортом</w:t>
            </w:r>
          </w:p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(процент)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12,0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17,0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23,0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7BA3" w:rsidRPr="002E3FEF" w:rsidTr="009F7588">
        <w:trPr>
          <w:trHeight w:val="760"/>
          <w:jc w:val="center"/>
        </w:trPr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7F78BE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B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7F78BE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 семинаров по вовлечению в предпринимательскую деятельность граждан пожилого возраста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87BA3" w:rsidRPr="002E3FEF" w:rsidTr="009F7588">
        <w:trPr>
          <w:trHeight w:val="760"/>
          <w:jc w:val="center"/>
        </w:trPr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Количество вновь созданных субъектов МСП гражданами пожилого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, нарастающим итогом</w:t>
            </w:r>
            <w:r w:rsidRPr="0032688C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87BA3" w:rsidRPr="002E3FEF" w:rsidTr="009F7588">
        <w:trPr>
          <w:trHeight w:val="760"/>
          <w:jc w:val="center"/>
        </w:trPr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  <w:proofErr w:type="spellStart"/>
            <w:r w:rsidRPr="0032688C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32688C">
              <w:rPr>
                <w:rFonts w:ascii="Times New Roman" w:hAnsi="Times New Roman"/>
                <w:sz w:val="24"/>
                <w:szCs w:val="24"/>
              </w:rPr>
              <w:t xml:space="preserve"> граждан – лиц пожилого возраста, зафиксировавших свой статус, с учетом введения налогового режима для </w:t>
            </w:r>
            <w:proofErr w:type="spellStart"/>
            <w:r w:rsidRPr="0032688C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32688C">
              <w:rPr>
                <w:rFonts w:ascii="Times New Roman" w:hAnsi="Times New Roman"/>
                <w:sz w:val="24"/>
                <w:szCs w:val="24"/>
              </w:rPr>
              <w:t>, нарастающим итогом (человек)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87BA3" w:rsidRPr="002E3FEF" w:rsidTr="009F7588">
        <w:trPr>
          <w:trHeight w:val="760"/>
          <w:jc w:val="center"/>
        </w:trPr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(</w:t>
            </w: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Pr="003268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7,3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8,2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9,1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10,9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32688C" w:rsidRDefault="00487BA3" w:rsidP="009F75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8C">
              <w:rPr>
                <w:rFonts w:ascii="Times New Roman" w:hAnsi="Times New Roman"/>
                <w:sz w:val="24"/>
                <w:szCs w:val="24"/>
              </w:rPr>
              <w:t>11,8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7BA3" w:rsidRPr="002E3FEF" w:rsidTr="009F7588">
        <w:trPr>
          <w:trHeight w:val="760"/>
          <w:jc w:val="center"/>
        </w:trPr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32688C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Pr="00C70162" w:rsidRDefault="00487BA3" w:rsidP="009F7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C70162">
              <w:rPr>
                <w:rFonts w:ascii="Times New Roman" w:hAnsi="Times New Roman"/>
                <w:color w:val="000000"/>
                <w:spacing w:val="-2"/>
                <w:sz w:val="24"/>
              </w:rPr>
              <w:t>Доля мероприятий от общего числа культурно-массовых мероприятий с участием граждан старшего возраста (женщины 55-79 лет; мужчины 60-79 лет)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(процент)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A3" w:rsidRDefault="00487BA3" w:rsidP="009F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2E3FEF" w:rsidRDefault="00487BA3" w:rsidP="009F7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2E3FEF" w:rsidRDefault="00487BA3" w:rsidP="009F7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2E3FEF" w:rsidRDefault="00487BA3" w:rsidP="009F7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2E3FEF" w:rsidRDefault="00487BA3" w:rsidP="009F7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6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2E3FEF" w:rsidRDefault="00487BA3" w:rsidP="009F7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6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BA3" w:rsidRPr="002E3FEF" w:rsidRDefault="00487BA3" w:rsidP="009F7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</w:tbl>
    <w:p w:rsidR="00487BA3" w:rsidRPr="002E3FEF" w:rsidRDefault="00487BA3" w:rsidP="0048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BA3" w:rsidRPr="00C26073" w:rsidRDefault="00487BA3" w:rsidP="00D52D0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sectPr w:rsidR="00487BA3" w:rsidRPr="00C26073" w:rsidSect="005104C0">
      <w:footerReference w:type="even" r:id="rId15"/>
      <w:footerReference w:type="default" r:id="rId16"/>
      <w:pgSz w:w="16838" w:h="11905" w:orient="landscape"/>
      <w:pgMar w:top="1134" w:right="1134" w:bottom="141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C5" w:rsidRDefault="004742C5" w:rsidP="003B1FDE">
      <w:pPr>
        <w:spacing w:after="0" w:line="240" w:lineRule="auto"/>
      </w:pPr>
      <w:r>
        <w:separator/>
      </w:r>
    </w:p>
  </w:endnote>
  <w:endnote w:type="continuationSeparator" w:id="0">
    <w:p w:rsidR="004742C5" w:rsidRDefault="004742C5" w:rsidP="003B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F" w:rsidRDefault="0031541F" w:rsidP="001B7CC7">
    <w:pPr>
      <w:pStyle w:val="af3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end"/>
    </w:r>
  </w:p>
  <w:p w:rsidR="0031541F" w:rsidRDefault="0031541F" w:rsidP="001B7CC7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F" w:rsidRDefault="0031541F" w:rsidP="001B7CC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C5" w:rsidRDefault="004742C5" w:rsidP="003B1FDE">
      <w:pPr>
        <w:spacing w:after="0" w:line="240" w:lineRule="auto"/>
      </w:pPr>
      <w:r>
        <w:separator/>
      </w:r>
    </w:p>
  </w:footnote>
  <w:footnote w:type="continuationSeparator" w:id="0">
    <w:p w:rsidR="004742C5" w:rsidRDefault="004742C5" w:rsidP="003B1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89A"/>
    <w:multiLevelType w:val="hybridMultilevel"/>
    <w:tmpl w:val="633EB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06EF"/>
    <w:multiLevelType w:val="multilevel"/>
    <w:tmpl w:val="580C3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BD04A35"/>
    <w:multiLevelType w:val="multilevel"/>
    <w:tmpl w:val="0F2C5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3">
    <w:nsid w:val="10122ABD"/>
    <w:multiLevelType w:val="hybridMultilevel"/>
    <w:tmpl w:val="7926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A4F63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1970D98"/>
    <w:multiLevelType w:val="hybridMultilevel"/>
    <w:tmpl w:val="6ABA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505FA"/>
    <w:multiLevelType w:val="multilevel"/>
    <w:tmpl w:val="119CF8F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2A44426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2AA2CD5"/>
    <w:multiLevelType w:val="hybridMultilevel"/>
    <w:tmpl w:val="AFB0A9A6"/>
    <w:lvl w:ilvl="0" w:tplc="7994868C">
      <w:start w:val="1"/>
      <w:numFmt w:val="decimal"/>
      <w:lvlText w:val="1.3.%1."/>
      <w:lvlJc w:val="right"/>
      <w:pPr>
        <w:ind w:left="1756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A60B86"/>
    <w:multiLevelType w:val="hybridMultilevel"/>
    <w:tmpl w:val="8F8ED642"/>
    <w:lvl w:ilvl="0" w:tplc="152228F8">
      <w:start w:val="1"/>
      <w:numFmt w:val="decimal"/>
      <w:lvlText w:val="1.4.%1."/>
      <w:lvlJc w:val="right"/>
      <w:pPr>
        <w:ind w:left="17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F7AC3"/>
    <w:multiLevelType w:val="hybridMultilevel"/>
    <w:tmpl w:val="0290B8AE"/>
    <w:lvl w:ilvl="0" w:tplc="1068E6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A14B83"/>
    <w:multiLevelType w:val="hybridMultilevel"/>
    <w:tmpl w:val="CFC0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75E17"/>
    <w:multiLevelType w:val="multilevel"/>
    <w:tmpl w:val="CF44F7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1EA66E16"/>
    <w:multiLevelType w:val="multilevel"/>
    <w:tmpl w:val="235C01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4">
    <w:nsid w:val="262B0631"/>
    <w:multiLevelType w:val="hybridMultilevel"/>
    <w:tmpl w:val="D736E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AC679C">
      <w:numFmt w:val="bullet"/>
      <w:lvlText w:val="•"/>
      <w:lvlJc w:val="left"/>
      <w:pPr>
        <w:ind w:left="1800" w:hanging="108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A46DE2"/>
    <w:multiLevelType w:val="hybridMultilevel"/>
    <w:tmpl w:val="B2B6A2C4"/>
    <w:lvl w:ilvl="0" w:tplc="FAAC1C88">
      <w:start w:val="1"/>
      <w:numFmt w:val="decimal"/>
      <w:lvlText w:val="1.3.%1."/>
      <w:lvlJc w:val="righ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64" w:hanging="360"/>
      </w:pPr>
    </w:lvl>
    <w:lvl w:ilvl="2" w:tplc="0419001B" w:tentative="1">
      <w:start w:val="1"/>
      <w:numFmt w:val="lowerRoman"/>
      <w:lvlText w:val="%3."/>
      <w:lvlJc w:val="right"/>
      <w:pPr>
        <w:ind w:left="1484" w:hanging="180"/>
      </w:pPr>
    </w:lvl>
    <w:lvl w:ilvl="3" w:tplc="0419000F" w:tentative="1">
      <w:start w:val="1"/>
      <w:numFmt w:val="decimal"/>
      <w:lvlText w:val="%4."/>
      <w:lvlJc w:val="left"/>
      <w:pPr>
        <w:ind w:left="2204" w:hanging="360"/>
      </w:pPr>
    </w:lvl>
    <w:lvl w:ilvl="4" w:tplc="04190019" w:tentative="1">
      <w:start w:val="1"/>
      <w:numFmt w:val="lowerLetter"/>
      <w:lvlText w:val="%5."/>
      <w:lvlJc w:val="left"/>
      <w:pPr>
        <w:ind w:left="2924" w:hanging="360"/>
      </w:pPr>
    </w:lvl>
    <w:lvl w:ilvl="5" w:tplc="0419001B" w:tentative="1">
      <w:start w:val="1"/>
      <w:numFmt w:val="lowerRoman"/>
      <w:lvlText w:val="%6."/>
      <w:lvlJc w:val="right"/>
      <w:pPr>
        <w:ind w:left="3644" w:hanging="180"/>
      </w:pPr>
    </w:lvl>
    <w:lvl w:ilvl="6" w:tplc="0419000F" w:tentative="1">
      <w:start w:val="1"/>
      <w:numFmt w:val="decimal"/>
      <w:lvlText w:val="%7."/>
      <w:lvlJc w:val="left"/>
      <w:pPr>
        <w:ind w:left="4364" w:hanging="360"/>
      </w:pPr>
    </w:lvl>
    <w:lvl w:ilvl="7" w:tplc="04190019" w:tentative="1">
      <w:start w:val="1"/>
      <w:numFmt w:val="lowerLetter"/>
      <w:lvlText w:val="%8."/>
      <w:lvlJc w:val="left"/>
      <w:pPr>
        <w:ind w:left="5084" w:hanging="360"/>
      </w:pPr>
    </w:lvl>
    <w:lvl w:ilvl="8" w:tplc="041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6">
    <w:nsid w:val="2C7255FA"/>
    <w:multiLevelType w:val="hybridMultilevel"/>
    <w:tmpl w:val="38380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C405C"/>
    <w:multiLevelType w:val="hybridMultilevel"/>
    <w:tmpl w:val="A9605FC2"/>
    <w:lvl w:ilvl="0" w:tplc="152228F8">
      <w:start w:val="1"/>
      <w:numFmt w:val="decimal"/>
      <w:lvlText w:val="1.4.%1."/>
      <w:lvlJc w:val="right"/>
      <w:pPr>
        <w:ind w:left="17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7E2363"/>
    <w:multiLevelType w:val="multilevel"/>
    <w:tmpl w:val="8E3AC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37E16E8C"/>
    <w:multiLevelType w:val="multilevel"/>
    <w:tmpl w:val="90F2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8CE7681"/>
    <w:multiLevelType w:val="hybridMultilevel"/>
    <w:tmpl w:val="42589774"/>
    <w:lvl w:ilvl="0" w:tplc="24705E4E">
      <w:start w:val="5"/>
      <w:numFmt w:val="decimal"/>
      <w:lvlText w:val="1.%1."/>
      <w:lvlJc w:val="left"/>
      <w:pPr>
        <w:ind w:left="360" w:hanging="360"/>
      </w:pPr>
      <w:rPr>
        <w:rFonts w:hint="default"/>
        <w:b/>
        <w:i w:val="0"/>
      </w:rPr>
    </w:lvl>
    <w:lvl w:ilvl="1" w:tplc="43B6EAA4">
      <w:start w:val="1"/>
      <w:numFmt w:val="decimal"/>
      <w:lvlText w:val="1.5.%2."/>
      <w:lvlJc w:val="right"/>
      <w:pPr>
        <w:ind w:left="1756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E72CE3"/>
    <w:multiLevelType w:val="multilevel"/>
    <w:tmpl w:val="5B344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  <w:i w:val="0"/>
      </w:rPr>
    </w:lvl>
  </w:abstractNum>
  <w:abstractNum w:abstractNumId="22">
    <w:nsid w:val="3A272204"/>
    <w:multiLevelType w:val="hybridMultilevel"/>
    <w:tmpl w:val="FC422D18"/>
    <w:lvl w:ilvl="0" w:tplc="969A004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6FF476E0">
      <w:start w:val="1"/>
      <w:numFmt w:val="decimal"/>
      <w:lvlText w:val="1.%2."/>
      <w:lvlJc w:val="left"/>
      <w:pPr>
        <w:ind w:left="3987" w:hanging="360"/>
      </w:pPr>
      <w:rPr>
        <w:rFonts w:hint="default"/>
        <w:b/>
        <w:i w:val="0"/>
      </w:rPr>
    </w:lvl>
    <w:lvl w:ilvl="2" w:tplc="A4B8BBB8">
      <w:start w:val="1"/>
      <w:numFmt w:val="decimal"/>
      <w:lvlText w:val="1.1.%3."/>
      <w:lvlJc w:val="right"/>
      <w:pPr>
        <w:ind w:left="5383" w:hanging="360"/>
      </w:pPr>
      <w:rPr>
        <w:rFonts w:hint="default"/>
        <w:i w:val="0"/>
      </w:rPr>
    </w:lvl>
    <w:lvl w:ilvl="3" w:tplc="152228F8">
      <w:start w:val="1"/>
      <w:numFmt w:val="decimal"/>
      <w:lvlText w:val="1.4.%4."/>
      <w:lvlJc w:val="right"/>
      <w:pPr>
        <w:ind w:left="5383" w:hanging="360"/>
      </w:pPr>
      <w:rPr>
        <w:rFonts w:hint="default"/>
        <w:i w:val="0"/>
      </w:r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>
    <w:nsid w:val="420D40EB"/>
    <w:multiLevelType w:val="multilevel"/>
    <w:tmpl w:val="5D5E4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37E0651"/>
    <w:multiLevelType w:val="multilevel"/>
    <w:tmpl w:val="FD1CC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44CA467C"/>
    <w:multiLevelType w:val="hybridMultilevel"/>
    <w:tmpl w:val="B5062F6E"/>
    <w:lvl w:ilvl="0" w:tplc="55FADCCA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D72B9"/>
    <w:multiLevelType w:val="hybridMultilevel"/>
    <w:tmpl w:val="D08C1CD6"/>
    <w:lvl w:ilvl="0" w:tplc="BA2CD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41E45"/>
    <w:multiLevelType w:val="hybridMultilevel"/>
    <w:tmpl w:val="024EC56C"/>
    <w:lvl w:ilvl="0" w:tplc="FAAC1C88">
      <w:start w:val="1"/>
      <w:numFmt w:val="decimal"/>
      <w:lvlText w:val="1.3.%1."/>
      <w:lvlJc w:val="right"/>
      <w:pPr>
        <w:ind w:left="2116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B1A7E"/>
    <w:multiLevelType w:val="hybridMultilevel"/>
    <w:tmpl w:val="1B68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D7988"/>
    <w:multiLevelType w:val="hybridMultilevel"/>
    <w:tmpl w:val="33C22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B64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CC2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3C0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46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81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180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A2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68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BB5F15"/>
    <w:multiLevelType w:val="hybridMultilevel"/>
    <w:tmpl w:val="7B303FD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F102F9"/>
    <w:multiLevelType w:val="hybridMultilevel"/>
    <w:tmpl w:val="5C603AD6"/>
    <w:lvl w:ilvl="0" w:tplc="43B6EAA4">
      <w:start w:val="1"/>
      <w:numFmt w:val="decimal"/>
      <w:lvlText w:val="1.5.%1."/>
      <w:lvlJc w:val="righ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251FBD"/>
    <w:multiLevelType w:val="hybridMultilevel"/>
    <w:tmpl w:val="AE0802E8"/>
    <w:lvl w:ilvl="0" w:tplc="A4B8BBB8">
      <w:start w:val="1"/>
      <w:numFmt w:val="decimal"/>
      <w:lvlText w:val="1.1.%1."/>
      <w:lvlJc w:val="right"/>
      <w:pPr>
        <w:ind w:left="17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2218B"/>
    <w:multiLevelType w:val="hybridMultilevel"/>
    <w:tmpl w:val="240070C2"/>
    <w:lvl w:ilvl="0" w:tplc="0419000F">
      <w:start w:val="1"/>
      <w:numFmt w:val="decimal"/>
      <w:lvlText w:val="%1."/>
      <w:lvlJc w:val="left"/>
      <w:pPr>
        <w:ind w:left="505" w:hanging="360"/>
      </w:p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4">
    <w:nsid w:val="5EB80226"/>
    <w:multiLevelType w:val="multilevel"/>
    <w:tmpl w:val="2D9873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5">
    <w:nsid w:val="6CCD3F38"/>
    <w:multiLevelType w:val="multilevel"/>
    <w:tmpl w:val="2A241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71122014"/>
    <w:multiLevelType w:val="multilevel"/>
    <w:tmpl w:val="8B441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71A35711"/>
    <w:multiLevelType w:val="multilevel"/>
    <w:tmpl w:val="C1241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73AB4B04"/>
    <w:multiLevelType w:val="hybridMultilevel"/>
    <w:tmpl w:val="3B96440A"/>
    <w:lvl w:ilvl="0" w:tplc="D88C2C3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307F6B"/>
    <w:multiLevelType w:val="hybridMultilevel"/>
    <w:tmpl w:val="1FB2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CC00AA"/>
    <w:multiLevelType w:val="hybridMultilevel"/>
    <w:tmpl w:val="C2A6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A4C2B"/>
    <w:multiLevelType w:val="hybridMultilevel"/>
    <w:tmpl w:val="2B8CE510"/>
    <w:lvl w:ilvl="0" w:tplc="927C1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36"/>
  </w:num>
  <w:num w:numId="4">
    <w:abstractNumId w:val="35"/>
  </w:num>
  <w:num w:numId="5">
    <w:abstractNumId w:val="37"/>
  </w:num>
  <w:num w:numId="6">
    <w:abstractNumId w:val="23"/>
  </w:num>
  <w:num w:numId="7">
    <w:abstractNumId w:val="6"/>
  </w:num>
  <w:num w:numId="8">
    <w:abstractNumId w:val="18"/>
  </w:num>
  <w:num w:numId="9">
    <w:abstractNumId w:val="41"/>
  </w:num>
  <w:num w:numId="10">
    <w:abstractNumId w:val="8"/>
  </w:num>
  <w:num w:numId="11">
    <w:abstractNumId w:val="21"/>
  </w:num>
  <w:num w:numId="12">
    <w:abstractNumId w:val="14"/>
  </w:num>
  <w:num w:numId="13">
    <w:abstractNumId w:val="39"/>
  </w:num>
  <w:num w:numId="14">
    <w:abstractNumId w:val="3"/>
  </w:num>
  <w:num w:numId="15">
    <w:abstractNumId w:val="5"/>
  </w:num>
  <w:num w:numId="16">
    <w:abstractNumId w:val="29"/>
  </w:num>
  <w:num w:numId="17">
    <w:abstractNumId w:val="0"/>
  </w:num>
  <w:num w:numId="18">
    <w:abstractNumId w:val="22"/>
  </w:num>
  <w:num w:numId="19">
    <w:abstractNumId w:val="38"/>
  </w:num>
  <w:num w:numId="20">
    <w:abstractNumId w:val="32"/>
  </w:num>
  <w:num w:numId="21">
    <w:abstractNumId w:val="15"/>
  </w:num>
  <w:num w:numId="22">
    <w:abstractNumId w:val="27"/>
  </w:num>
  <w:num w:numId="23">
    <w:abstractNumId w:val="17"/>
  </w:num>
  <w:num w:numId="24">
    <w:abstractNumId w:val="20"/>
  </w:num>
  <w:num w:numId="25">
    <w:abstractNumId w:val="30"/>
  </w:num>
  <w:num w:numId="26">
    <w:abstractNumId w:val="9"/>
  </w:num>
  <w:num w:numId="27">
    <w:abstractNumId w:val="19"/>
  </w:num>
  <w:num w:numId="28">
    <w:abstractNumId w:val="13"/>
  </w:num>
  <w:num w:numId="29">
    <w:abstractNumId w:val="31"/>
  </w:num>
  <w:num w:numId="30">
    <w:abstractNumId w:val="7"/>
  </w:num>
  <w:num w:numId="31">
    <w:abstractNumId w:val="4"/>
  </w:num>
  <w:num w:numId="32">
    <w:abstractNumId w:val="2"/>
  </w:num>
  <w:num w:numId="33">
    <w:abstractNumId w:val="12"/>
  </w:num>
  <w:num w:numId="34">
    <w:abstractNumId w:val="28"/>
  </w:num>
  <w:num w:numId="35">
    <w:abstractNumId w:val="33"/>
  </w:num>
  <w:num w:numId="36">
    <w:abstractNumId w:val="16"/>
  </w:num>
  <w:num w:numId="37">
    <w:abstractNumId w:val="11"/>
  </w:num>
  <w:num w:numId="38">
    <w:abstractNumId w:val="34"/>
  </w:num>
  <w:num w:numId="39">
    <w:abstractNumId w:val="25"/>
  </w:num>
  <w:num w:numId="40">
    <w:abstractNumId w:val="26"/>
  </w:num>
  <w:num w:numId="41">
    <w:abstractNumId w:val="4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0A"/>
    <w:rsid w:val="00003E5B"/>
    <w:rsid w:val="000446A6"/>
    <w:rsid w:val="000702EF"/>
    <w:rsid w:val="00074385"/>
    <w:rsid w:val="00092F76"/>
    <w:rsid w:val="000D1915"/>
    <w:rsid w:val="00122CF3"/>
    <w:rsid w:val="0014609D"/>
    <w:rsid w:val="001461E4"/>
    <w:rsid w:val="0017330B"/>
    <w:rsid w:val="001B7CC7"/>
    <w:rsid w:val="00210ACB"/>
    <w:rsid w:val="00216384"/>
    <w:rsid w:val="00216F3D"/>
    <w:rsid w:val="00217BD7"/>
    <w:rsid w:val="00220822"/>
    <w:rsid w:val="002444C4"/>
    <w:rsid w:val="0026700A"/>
    <w:rsid w:val="002B03FF"/>
    <w:rsid w:val="002B0F3C"/>
    <w:rsid w:val="002C344B"/>
    <w:rsid w:val="002F30C6"/>
    <w:rsid w:val="0031541F"/>
    <w:rsid w:val="00330BCE"/>
    <w:rsid w:val="00357827"/>
    <w:rsid w:val="0038055C"/>
    <w:rsid w:val="00381C30"/>
    <w:rsid w:val="00392279"/>
    <w:rsid w:val="00393788"/>
    <w:rsid w:val="003A787A"/>
    <w:rsid w:val="003B1FDE"/>
    <w:rsid w:val="003B25B6"/>
    <w:rsid w:val="003D7285"/>
    <w:rsid w:val="003F2FD4"/>
    <w:rsid w:val="003F6569"/>
    <w:rsid w:val="00401FD4"/>
    <w:rsid w:val="00431BCA"/>
    <w:rsid w:val="00454A7C"/>
    <w:rsid w:val="00465C8D"/>
    <w:rsid w:val="004742C5"/>
    <w:rsid w:val="00477DCF"/>
    <w:rsid w:val="004846E9"/>
    <w:rsid w:val="00487BA3"/>
    <w:rsid w:val="004900FA"/>
    <w:rsid w:val="004A69B5"/>
    <w:rsid w:val="004B591C"/>
    <w:rsid w:val="00502CEB"/>
    <w:rsid w:val="005104C0"/>
    <w:rsid w:val="00553138"/>
    <w:rsid w:val="0055772E"/>
    <w:rsid w:val="00562884"/>
    <w:rsid w:val="00563BF2"/>
    <w:rsid w:val="005711A0"/>
    <w:rsid w:val="00580B7D"/>
    <w:rsid w:val="005A3E89"/>
    <w:rsid w:val="00615B30"/>
    <w:rsid w:val="0064059B"/>
    <w:rsid w:val="006473A1"/>
    <w:rsid w:val="00655D60"/>
    <w:rsid w:val="00692285"/>
    <w:rsid w:val="006A68CC"/>
    <w:rsid w:val="006B50BA"/>
    <w:rsid w:val="006C6743"/>
    <w:rsid w:val="006F712B"/>
    <w:rsid w:val="0076682C"/>
    <w:rsid w:val="00795E8E"/>
    <w:rsid w:val="007D607E"/>
    <w:rsid w:val="008154F3"/>
    <w:rsid w:val="00817B18"/>
    <w:rsid w:val="0084221B"/>
    <w:rsid w:val="008606FD"/>
    <w:rsid w:val="00875944"/>
    <w:rsid w:val="00896226"/>
    <w:rsid w:val="008965B2"/>
    <w:rsid w:val="008C0702"/>
    <w:rsid w:val="008D2FE4"/>
    <w:rsid w:val="00921B2B"/>
    <w:rsid w:val="009953F1"/>
    <w:rsid w:val="009963CB"/>
    <w:rsid w:val="009A330A"/>
    <w:rsid w:val="009E2076"/>
    <w:rsid w:val="009F2604"/>
    <w:rsid w:val="009F4DB4"/>
    <w:rsid w:val="00A1542E"/>
    <w:rsid w:val="00A17A87"/>
    <w:rsid w:val="00A23E61"/>
    <w:rsid w:val="00A27CCF"/>
    <w:rsid w:val="00A54323"/>
    <w:rsid w:val="00A731F9"/>
    <w:rsid w:val="00A8278F"/>
    <w:rsid w:val="00A9129B"/>
    <w:rsid w:val="00A94783"/>
    <w:rsid w:val="00AA4CB8"/>
    <w:rsid w:val="00AD05DB"/>
    <w:rsid w:val="00AF0CAC"/>
    <w:rsid w:val="00B007A2"/>
    <w:rsid w:val="00B011E3"/>
    <w:rsid w:val="00B05285"/>
    <w:rsid w:val="00B32B2C"/>
    <w:rsid w:val="00B3526C"/>
    <w:rsid w:val="00B52EC1"/>
    <w:rsid w:val="00B536D6"/>
    <w:rsid w:val="00B77AC1"/>
    <w:rsid w:val="00BB2906"/>
    <w:rsid w:val="00BB6E91"/>
    <w:rsid w:val="00BD03B4"/>
    <w:rsid w:val="00BD4D4F"/>
    <w:rsid w:val="00BE6D3C"/>
    <w:rsid w:val="00BF1FFD"/>
    <w:rsid w:val="00C04B8D"/>
    <w:rsid w:val="00C26073"/>
    <w:rsid w:val="00C27EB5"/>
    <w:rsid w:val="00C51002"/>
    <w:rsid w:val="00C6281A"/>
    <w:rsid w:val="00C71EB8"/>
    <w:rsid w:val="00C868FD"/>
    <w:rsid w:val="00CC1121"/>
    <w:rsid w:val="00CC14E8"/>
    <w:rsid w:val="00CC723B"/>
    <w:rsid w:val="00CD4A50"/>
    <w:rsid w:val="00CE27CD"/>
    <w:rsid w:val="00CF2691"/>
    <w:rsid w:val="00D13CED"/>
    <w:rsid w:val="00D44537"/>
    <w:rsid w:val="00D45225"/>
    <w:rsid w:val="00D51131"/>
    <w:rsid w:val="00D525D6"/>
    <w:rsid w:val="00D52D08"/>
    <w:rsid w:val="00D63A28"/>
    <w:rsid w:val="00D64177"/>
    <w:rsid w:val="00D70854"/>
    <w:rsid w:val="00D96B06"/>
    <w:rsid w:val="00DE7D09"/>
    <w:rsid w:val="00E150BD"/>
    <w:rsid w:val="00E22885"/>
    <w:rsid w:val="00E4032A"/>
    <w:rsid w:val="00E51144"/>
    <w:rsid w:val="00E60B03"/>
    <w:rsid w:val="00E820C3"/>
    <w:rsid w:val="00E85906"/>
    <w:rsid w:val="00E869CA"/>
    <w:rsid w:val="00E878EB"/>
    <w:rsid w:val="00E87B40"/>
    <w:rsid w:val="00E91C20"/>
    <w:rsid w:val="00E9219A"/>
    <w:rsid w:val="00E94EDF"/>
    <w:rsid w:val="00EA4AE4"/>
    <w:rsid w:val="00EE7EC8"/>
    <w:rsid w:val="00F15306"/>
    <w:rsid w:val="00F23B4F"/>
    <w:rsid w:val="00F2655D"/>
    <w:rsid w:val="00F30F35"/>
    <w:rsid w:val="00F37DCB"/>
    <w:rsid w:val="00F42D33"/>
    <w:rsid w:val="00F5630F"/>
    <w:rsid w:val="00F6534D"/>
    <w:rsid w:val="00F97E86"/>
    <w:rsid w:val="00FA13A3"/>
    <w:rsid w:val="00FB24E3"/>
    <w:rsid w:val="00FD21D6"/>
    <w:rsid w:val="00FD27C6"/>
    <w:rsid w:val="00FE1F69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08"/>
  </w:style>
  <w:style w:type="paragraph" w:styleId="1">
    <w:name w:val="heading 1"/>
    <w:basedOn w:val="a"/>
    <w:next w:val="a"/>
    <w:link w:val="10"/>
    <w:rsid w:val="00E2288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E22885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E22885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2288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E22885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E22885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7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7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7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7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7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7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70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4522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45225"/>
  </w:style>
  <w:style w:type="paragraph" w:customStyle="1" w:styleId="a5">
    <w:name w:val="Нормальный (таблица)"/>
    <w:basedOn w:val="a"/>
    <w:next w:val="a"/>
    <w:uiPriority w:val="99"/>
    <w:rsid w:val="00330B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30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2885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22885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22885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22885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2885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E22885"/>
    <w:rPr>
      <w:rFonts w:ascii="Arial" w:eastAsia="Arial" w:hAnsi="Arial" w:cs="Arial"/>
      <w:i/>
      <w:color w:val="666666"/>
      <w:lang w:eastAsia="ru-RU"/>
    </w:rPr>
  </w:style>
  <w:style w:type="table" w:customStyle="1" w:styleId="TableNormal">
    <w:name w:val="Table Normal"/>
    <w:rsid w:val="00E22885"/>
    <w:pPr>
      <w:spacing w:after="0" w:line="276" w:lineRule="auto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E2288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rsid w:val="00E22885"/>
    <w:rPr>
      <w:rFonts w:ascii="Arial" w:eastAsia="Arial" w:hAnsi="Arial" w:cs="Arial"/>
      <w:sz w:val="52"/>
      <w:szCs w:val="52"/>
      <w:lang w:eastAsia="ru-RU"/>
    </w:rPr>
  </w:style>
  <w:style w:type="paragraph" w:styleId="a9">
    <w:name w:val="Subtitle"/>
    <w:basedOn w:val="a"/>
    <w:next w:val="a"/>
    <w:link w:val="aa"/>
    <w:rsid w:val="00E22885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a">
    <w:name w:val="Подзаголовок Знак"/>
    <w:basedOn w:val="a0"/>
    <w:link w:val="a9"/>
    <w:rsid w:val="00E22885"/>
    <w:rPr>
      <w:rFonts w:ascii="Arial" w:eastAsia="Arial" w:hAnsi="Arial" w:cs="Arial"/>
      <w:color w:val="666666"/>
      <w:sz w:val="30"/>
      <w:szCs w:val="30"/>
      <w:lang w:eastAsia="ru-RU"/>
    </w:rPr>
  </w:style>
  <w:style w:type="table" w:styleId="ab">
    <w:name w:val="Table Grid"/>
    <w:basedOn w:val="a1"/>
    <w:rsid w:val="00E22885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2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22885"/>
    <w:pPr>
      <w:ind w:left="720"/>
      <w:contextualSpacing/>
    </w:pPr>
    <w:rPr>
      <w:rFonts w:ascii="Cambria" w:eastAsia="Cambria" w:hAnsi="Cambria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E2288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E22885"/>
    <w:rPr>
      <w:rFonts w:ascii="Arial" w:eastAsia="Arial" w:hAnsi="Arial" w:cs="Arial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E22885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E22885"/>
    <w:pPr>
      <w:spacing w:before="480" w:after="0"/>
      <w:outlineLvl w:val="9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22885"/>
    <w:pPr>
      <w:tabs>
        <w:tab w:val="left" w:pos="9498"/>
        <w:tab w:val="right" w:leader="dot" w:pos="9900"/>
      </w:tabs>
      <w:spacing w:before="120" w:after="0" w:line="276" w:lineRule="auto"/>
      <w:jc w:val="both"/>
    </w:pPr>
    <w:rPr>
      <w:rFonts w:ascii="Cambria" w:eastAsia="Arial" w:hAnsi="Cambria" w:cs="Arial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22885"/>
    <w:pPr>
      <w:tabs>
        <w:tab w:val="right" w:leader="dot" w:pos="9333"/>
      </w:tabs>
      <w:spacing w:before="120" w:after="0" w:line="276" w:lineRule="auto"/>
      <w:jc w:val="both"/>
    </w:pPr>
    <w:rPr>
      <w:rFonts w:ascii="Cambria" w:eastAsia="Arial" w:hAnsi="Cambria" w:cs="Arial"/>
      <w:b/>
      <w:bCs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22885"/>
    <w:pPr>
      <w:spacing w:after="0" w:line="276" w:lineRule="auto"/>
      <w:ind w:left="440"/>
    </w:pPr>
    <w:rPr>
      <w:rFonts w:ascii="Cambria" w:eastAsia="Arial" w:hAnsi="Cambria" w:cs="Arial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E22885"/>
    <w:pPr>
      <w:spacing w:after="0" w:line="276" w:lineRule="auto"/>
      <w:ind w:left="660"/>
    </w:pPr>
    <w:rPr>
      <w:rFonts w:ascii="Cambria" w:eastAsia="Arial" w:hAnsi="Cambria" w:cs="Arial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E22885"/>
    <w:pPr>
      <w:spacing w:after="0" w:line="276" w:lineRule="auto"/>
      <w:ind w:left="880"/>
    </w:pPr>
    <w:rPr>
      <w:rFonts w:ascii="Cambria" w:eastAsia="Arial" w:hAnsi="Cambria" w:cs="Arial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E22885"/>
    <w:pPr>
      <w:spacing w:after="0" w:line="276" w:lineRule="auto"/>
      <w:ind w:left="1100"/>
    </w:pPr>
    <w:rPr>
      <w:rFonts w:ascii="Cambria" w:eastAsia="Arial" w:hAnsi="Cambria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E22885"/>
    <w:pPr>
      <w:spacing w:after="0" w:line="276" w:lineRule="auto"/>
      <w:ind w:left="1320"/>
    </w:pPr>
    <w:rPr>
      <w:rFonts w:ascii="Cambria" w:eastAsia="Arial" w:hAnsi="Cambria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E22885"/>
    <w:pPr>
      <w:spacing w:after="0" w:line="276" w:lineRule="auto"/>
      <w:ind w:left="1540"/>
    </w:pPr>
    <w:rPr>
      <w:rFonts w:ascii="Cambria" w:eastAsia="Arial" w:hAnsi="Cambria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E22885"/>
    <w:pPr>
      <w:spacing w:after="0" w:line="276" w:lineRule="auto"/>
      <w:ind w:left="1760"/>
    </w:pPr>
    <w:rPr>
      <w:rFonts w:ascii="Cambria" w:eastAsia="Arial" w:hAnsi="Cambria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E22885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E22885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E22885"/>
    <w:rPr>
      <w:rFonts w:ascii="Arial" w:eastAsia="Arial" w:hAnsi="Arial" w:cs="Arial"/>
      <w:lang w:eastAsia="ru-RU"/>
    </w:rPr>
  </w:style>
  <w:style w:type="character" w:styleId="af5">
    <w:name w:val="page number"/>
    <w:basedOn w:val="a0"/>
    <w:uiPriority w:val="99"/>
    <w:semiHidden/>
    <w:unhideWhenUsed/>
    <w:rsid w:val="00E22885"/>
  </w:style>
  <w:style w:type="paragraph" w:styleId="af6">
    <w:name w:val="Balloon Text"/>
    <w:basedOn w:val="a"/>
    <w:link w:val="af7"/>
    <w:uiPriority w:val="99"/>
    <w:semiHidden/>
    <w:unhideWhenUsed/>
    <w:rsid w:val="00E22885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2885"/>
    <w:rPr>
      <w:rFonts w:ascii="Tahoma" w:eastAsia="Arial" w:hAnsi="Tahoma" w:cs="Tahoma"/>
      <w:sz w:val="16"/>
      <w:szCs w:val="16"/>
      <w:lang w:eastAsia="ru-RU"/>
    </w:rPr>
  </w:style>
  <w:style w:type="paragraph" w:styleId="af8">
    <w:name w:val="Revision"/>
    <w:hidden/>
    <w:uiPriority w:val="99"/>
    <w:semiHidden/>
    <w:rsid w:val="00E22885"/>
    <w:pPr>
      <w:spacing w:after="0" w:line="240" w:lineRule="auto"/>
    </w:pPr>
    <w:rPr>
      <w:rFonts w:ascii="Arial" w:eastAsia="Arial" w:hAnsi="Arial" w:cs="Arial"/>
      <w:lang w:eastAsia="ru-RU"/>
    </w:rPr>
  </w:style>
  <w:style w:type="character" w:styleId="af9">
    <w:name w:val="annotation reference"/>
    <w:uiPriority w:val="99"/>
    <w:semiHidden/>
    <w:unhideWhenUsed/>
    <w:rsid w:val="00E22885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2288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E22885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2288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22885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fe">
    <w:name w:val="header"/>
    <w:basedOn w:val="a"/>
    <w:link w:val="aff"/>
    <w:uiPriority w:val="99"/>
    <w:unhideWhenUsed/>
    <w:rsid w:val="00E22885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eastAsia="ru-RU"/>
    </w:rPr>
  </w:style>
  <w:style w:type="character" w:customStyle="1" w:styleId="aff">
    <w:name w:val="Верхний колонтитул Знак"/>
    <w:basedOn w:val="a0"/>
    <w:link w:val="afe"/>
    <w:uiPriority w:val="99"/>
    <w:rsid w:val="00E22885"/>
    <w:rPr>
      <w:rFonts w:ascii="Arial" w:eastAsia="Arial" w:hAnsi="Arial" w:cs="Arial"/>
      <w:lang w:eastAsia="ru-RU"/>
    </w:rPr>
  </w:style>
  <w:style w:type="paragraph" w:customStyle="1" w:styleId="TableContents">
    <w:name w:val="Table Contents"/>
    <w:basedOn w:val="a"/>
    <w:rsid w:val="00E2288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b"/>
    <w:rsid w:val="00E22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22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Базовый"/>
    <w:rsid w:val="00E22885"/>
    <w:pPr>
      <w:tabs>
        <w:tab w:val="left" w:pos="709"/>
      </w:tabs>
      <w:suppressAutoHyphens/>
      <w:spacing w:after="200" w:line="276" w:lineRule="atLeast"/>
      <w:jc w:val="both"/>
    </w:pPr>
    <w:rPr>
      <w:rFonts w:ascii="Calibri" w:eastAsia="Times New Roman" w:hAnsi="Calibri" w:cs="Times New Roman"/>
    </w:rPr>
  </w:style>
  <w:style w:type="character" w:customStyle="1" w:styleId="FontStyle26">
    <w:name w:val="Font Style26"/>
    <w:rsid w:val="00E22885"/>
    <w:rPr>
      <w:rFonts w:ascii="Times New Roman" w:hAnsi="Times New Roman" w:cs="Times New Roman" w:hint="default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E22885"/>
  </w:style>
  <w:style w:type="character" w:styleId="aff1">
    <w:name w:val="FollowedHyperlink"/>
    <w:uiPriority w:val="99"/>
    <w:semiHidden/>
    <w:unhideWhenUsed/>
    <w:rsid w:val="00E22885"/>
    <w:rPr>
      <w:color w:val="954F72"/>
      <w:u w:val="single"/>
    </w:rPr>
  </w:style>
  <w:style w:type="paragraph" w:customStyle="1" w:styleId="msonormal0">
    <w:name w:val="msonormal"/>
    <w:basedOn w:val="a"/>
    <w:rsid w:val="00E2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2288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E2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E2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2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2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E2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E2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2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228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228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2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Содержимое таблицы"/>
    <w:basedOn w:val="a"/>
    <w:qFormat/>
    <w:rsid w:val="00E22885"/>
    <w:pPr>
      <w:suppressLineNumbers/>
      <w:spacing w:line="256" w:lineRule="auto"/>
    </w:pPr>
    <w:rPr>
      <w:rFonts w:ascii="Calibri" w:eastAsia="Calibri" w:hAnsi="Calibri" w:cs="Times New Roman"/>
      <w:color w:val="00000A"/>
    </w:rPr>
  </w:style>
  <w:style w:type="paragraph" w:styleId="32">
    <w:name w:val="Body Text 3"/>
    <w:basedOn w:val="a"/>
    <w:link w:val="33"/>
    <w:semiHidden/>
    <w:unhideWhenUsed/>
    <w:rsid w:val="00E228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E228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228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22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08"/>
  </w:style>
  <w:style w:type="paragraph" w:styleId="1">
    <w:name w:val="heading 1"/>
    <w:basedOn w:val="a"/>
    <w:next w:val="a"/>
    <w:link w:val="10"/>
    <w:rsid w:val="00E2288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E22885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E22885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2288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E22885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E22885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7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7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7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7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7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7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70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4522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45225"/>
  </w:style>
  <w:style w:type="paragraph" w:customStyle="1" w:styleId="a5">
    <w:name w:val="Нормальный (таблица)"/>
    <w:basedOn w:val="a"/>
    <w:next w:val="a"/>
    <w:uiPriority w:val="99"/>
    <w:rsid w:val="00330B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30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2885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22885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22885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22885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2885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E22885"/>
    <w:rPr>
      <w:rFonts w:ascii="Arial" w:eastAsia="Arial" w:hAnsi="Arial" w:cs="Arial"/>
      <w:i/>
      <w:color w:val="666666"/>
      <w:lang w:eastAsia="ru-RU"/>
    </w:rPr>
  </w:style>
  <w:style w:type="table" w:customStyle="1" w:styleId="TableNormal">
    <w:name w:val="Table Normal"/>
    <w:rsid w:val="00E22885"/>
    <w:pPr>
      <w:spacing w:after="0" w:line="276" w:lineRule="auto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E2288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rsid w:val="00E22885"/>
    <w:rPr>
      <w:rFonts w:ascii="Arial" w:eastAsia="Arial" w:hAnsi="Arial" w:cs="Arial"/>
      <w:sz w:val="52"/>
      <w:szCs w:val="52"/>
      <w:lang w:eastAsia="ru-RU"/>
    </w:rPr>
  </w:style>
  <w:style w:type="paragraph" w:styleId="a9">
    <w:name w:val="Subtitle"/>
    <w:basedOn w:val="a"/>
    <w:next w:val="a"/>
    <w:link w:val="aa"/>
    <w:rsid w:val="00E22885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a">
    <w:name w:val="Подзаголовок Знак"/>
    <w:basedOn w:val="a0"/>
    <w:link w:val="a9"/>
    <w:rsid w:val="00E22885"/>
    <w:rPr>
      <w:rFonts w:ascii="Arial" w:eastAsia="Arial" w:hAnsi="Arial" w:cs="Arial"/>
      <w:color w:val="666666"/>
      <w:sz w:val="30"/>
      <w:szCs w:val="30"/>
      <w:lang w:eastAsia="ru-RU"/>
    </w:rPr>
  </w:style>
  <w:style w:type="table" w:styleId="ab">
    <w:name w:val="Table Grid"/>
    <w:basedOn w:val="a1"/>
    <w:rsid w:val="00E22885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2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22885"/>
    <w:pPr>
      <w:ind w:left="720"/>
      <w:contextualSpacing/>
    </w:pPr>
    <w:rPr>
      <w:rFonts w:ascii="Cambria" w:eastAsia="Cambria" w:hAnsi="Cambria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E2288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E22885"/>
    <w:rPr>
      <w:rFonts w:ascii="Arial" w:eastAsia="Arial" w:hAnsi="Arial" w:cs="Arial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E22885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E22885"/>
    <w:pPr>
      <w:spacing w:before="480" w:after="0"/>
      <w:outlineLvl w:val="9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22885"/>
    <w:pPr>
      <w:tabs>
        <w:tab w:val="left" w:pos="9498"/>
        <w:tab w:val="right" w:leader="dot" w:pos="9900"/>
      </w:tabs>
      <w:spacing w:before="120" w:after="0" w:line="276" w:lineRule="auto"/>
      <w:jc w:val="both"/>
    </w:pPr>
    <w:rPr>
      <w:rFonts w:ascii="Cambria" w:eastAsia="Arial" w:hAnsi="Cambria" w:cs="Arial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22885"/>
    <w:pPr>
      <w:tabs>
        <w:tab w:val="right" w:leader="dot" w:pos="9333"/>
      </w:tabs>
      <w:spacing w:before="120" w:after="0" w:line="276" w:lineRule="auto"/>
      <w:jc w:val="both"/>
    </w:pPr>
    <w:rPr>
      <w:rFonts w:ascii="Cambria" w:eastAsia="Arial" w:hAnsi="Cambria" w:cs="Arial"/>
      <w:b/>
      <w:bCs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22885"/>
    <w:pPr>
      <w:spacing w:after="0" w:line="276" w:lineRule="auto"/>
      <w:ind w:left="440"/>
    </w:pPr>
    <w:rPr>
      <w:rFonts w:ascii="Cambria" w:eastAsia="Arial" w:hAnsi="Cambria" w:cs="Arial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E22885"/>
    <w:pPr>
      <w:spacing w:after="0" w:line="276" w:lineRule="auto"/>
      <w:ind w:left="660"/>
    </w:pPr>
    <w:rPr>
      <w:rFonts w:ascii="Cambria" w:eastAsia="Arial" w:hAnsi="Cambria" w:cs="Arial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E22885"/>
    <w:pPr>
      <w:spacing w:after="0" w:line="276" w:lineRule="auto"/>
      <w:ind w:left="880"/>
    </w:pPr>
    <w:rPr>
      <w:rFonts w:ascii="Cambria" w:eastAsia="Arial" w:hAnsi="Cambria" w:cs="Arial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E22885"/>
    <w:pPr>
      <w:spacing w:after="0" w:line="276" w:lineRule="auto"/>
      <w:ind w:left="1100"/>
    </w:pPr>
    <w:rPr>
      <w:rFonts w:ascii="Cambria" w:eastAsia="Arial" w:hAnsi="Cambria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E22885"/>
    <w:pPr>
      <w:spacing w:after="0" w:line="276" w:lineRule="auto"/>
      <w:ind w:left="1320"/>
    </w:pPr>
    <w:rPr>
      <w:rFonts w:ascii="Cambria" w:eastAsia="Arial" w:hAnsi="Cambria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E22885"/>
    <w:pPr>
      <w:spacing w:after="0" w:line="276" w:lineRule="auto"/>
      <w:ind w:left="1540"/>
    </w:pPr>
    <w:rPr>
      <w:rFonts w:ascii="Cambria" w:eastAsia="Arial" w:hAnsi="Cambria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E22885"/>
    <w:pPr>
      <w:spacing w:after="0" w:line="276" w:lineRule="auto"/>
      <w:ind w:left="1760"/>
    </w:pPr>
    <w:rPr>
      <w:rFonts w:ascii="Cambria" w:eastAsia="Arial" w:hAnsi="Cambria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E22885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E22885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E22885"/>
    <w:rPr>
      <w:rFonts w:ascii="Arial" w:eastAsia="Arial" w:hAnsi="Arial" w:cs="Arial"/>
      <w:lang w:eastAsia="ru-RU"/>
    </w:rPr>
  </w:style>
  <w:style w:type="character" w:styleId="af5">
    <w:name w:val="page number"/>
    <w:basedOn w:val="a0"/>
    <w:uiPriority w:val="99"/>
    <w:semiHidden/>
    <w:unhideWhenUsed/>
    <w:rsid w:val="00E22885"/>
  </w:style>
  <w:style w:type="paragraph" w:styleId="af6">
    <w:name w:val="Balloon Text"/>
    <w:basedOn w:val="a"/>
    <w:link w:val="af7"/>
    <w:uiPriority w:val="99"/>
    <w:semiHidden/>
    <w:unhideWhenUsed/>
    <w:rsid w:val="00E22885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2885"/>
    <w:rPr>
      <w:rFonts w:ascii="Tahoma" w:eastAsia="Arial" w:hAnsi="Tahoma" w:cs="Tahoma"/>
      <w:sz w:val="16"/>
      <w:szCs w:val="16"/>
      <w:lang w:eastAsia="ru-RU"/>
    </w:rPr>
  </w:style>
  <w:style w:type="paragraph" w:styleId="af8">
    <w:name w:val="Revision"/>
    <w:hidden/>
    <w:uiPriority w:val="99"/>
    <w:semiHidden/>
    <w:rsid w:val="00E22885"/>
    <w:pPr>
      <w:spacing w:after="0" w:line="240" w:lineRule="auto"/>
    </w:pPr>
    <w:rPr>
      <w:rFonts w:ascii="Arial" w:eastAsia="Arial" w:hAnsi="Arial" w:cs="Arial"/>
      <w:lang w:eastAsia="ru-RU"/>
    </w:rPr>
  </w:style>
  <w:style w:type="character" w:styleId="af9">
    <w:name w:val="annotation reference"/>
    <w:uiPriority w:val="99"/>
    <w:semiHidden/>
    <w:unhideWhenUsed/>
    <w:rsid w:val="00E22885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2288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E22885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2288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22885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fe">
    <w:name w:val="header"/>
    <w:basedOn w:val="a"/>
    <w:link w:val="aff"/>
    <w:uiPriority w:val="99"/>
    <w:unhideWhenUsed/>
    <w:rsid w:val="00E22885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eastAsia="ru-RU"/>
    </w:rPr>
  </w:style>
  <w:style w:type="character" w:customStyle="1" w:styleId="aff">
    <w:name w:val="Верхний колонтитул Знак"/>
    <w:basedOn w:val="a0"/>
    <w:link w:val="afe"/>
    <w:uiPriority w:val="99"/>
    <w:rsid w:val="00E22885"/>
    <w:rPr>
      <w:rFonts w:ascii="Arial" w:eastAsia="Arial" w:hAnsi="Arial" w:cs="Arial"/>
      <w:lang w:eastAsia="ru-RU"/>
    </w:rPr>
  </w:style>
  <w:style w:type="paragraph" w:customStyle="1" w:styleId="TableContents">
    <w:name w:val="Table Contents"/>
    <w:basedOn w:val="a"/>
    <w:rsid w:val="00E2288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b"/>
    <w:rsid w:val="00E22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22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Базовый"/>
    <w:rsid w:val="00E22885"/>
    <w:pPr>
      <w:tabs>
        <w:tab w:val="left" w:pos="709"/>
      </w:tabs>
      <w:suppressAutoHyphens/>
      <w:spacing w:after="200" w:line="276" w:lineRule="atLeast"/>
      <w:jc w:val="both"/>
    </w:pPr>
    <w:rPr>
      <w:rFonts w:ascii="Calibri" w:eastAsia="Times New Roman" w:hAnsi="Calibri" w:cs="Times New Roman"/>
    </w:rPr>
  </w:style>
  <w:style w:type="character" w:customStyle="1" w:styleId="FontStyle26">
    <w:name w:val="Font Style26"/>
    <w:rsid w:val="00E22885"/>
    <w:rPr>
      <w:rFonts w:ascii="Times New Roman" w:hAnsi="Times New Roman" w:cs="Times New Roman" w:hint="default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E22885"/>
  </w:style>
  <w:style w:type="character" w:styleId="aff1">
    <w:name w:val="FollowedHyperlink"/>
    <w:uiPriority w:val="99"/>
    <w:semiHidden/>
    <w:unhideWhenUsed/>
    <w:rsid w:val="00E22885"/>
    <w:rPr>
      <w:color w:val="954F72"/>
      <w:u w:val="single"/>
    </w:rPr>
  </w:style>
  <w:style w:type="paragraph" w:customStyle="1" w:styleId="msonormal0">
    <w:name w:val="msonormal"/>
    <w:basedOn w:val="a"/>
    <w:rsid w:val="00E2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2288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E2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E2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2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2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E2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E2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2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228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228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2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Содержимое таблицы"/>
    <w:basedOn w:val="a"/>
    <w:qFormat/>
    <w:rsid w:val="00E22885"/>
    <w:pPr>
      <w:suppressLineNumbers/>
      <w:spacing w:line="256" w:lineRule="auto"/>
    </w:pPr>
    <w:rPr>
      <w:rFonts w:ascii="Calibri" w:eastAsia="Calibri" w:hAnsi="Calibri" w:cs="Times New Roman"/>
      <w:color w:val="00000A"/>
    </w:rPr>
  </w:style>
  <w:style w:type="paragraph" w:styleId="32">
    <w:name w:val="Body Text 3"/>
    <w:basedOn w:val="a"/>
    <w:link w:val="33"/>
    <w:semiHidden/>
    <w:unhideWhenUsed/>
    <w:rsid w:val="00E228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E228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228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22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1606AAB8855FBFBB833386F0BA386802EB2633BA1E10F7B488A8F4788D5C47C712CD2404C79911B07DD272C5A2M7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CDE14DA27EE095216473DAFF617F199243899794F4AFE84F3C92AE549E029792AF1463306E49AEFE1C15A93228207B9D30ACC9A659F5BDv3oD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0CDE14DA27EE095216473DAFF617F1990488E9391F0AFE84F3C92AE549E029780AF4C6F326656A7F20943F877v7o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CDE14DA27EE095216473DAFF617F1992438E9F9EF6AFE84F3C92AE549E029780AF4C6F326656A7F20943F877v7o4H" TargetMode="External"/><Relationship Id="rId14" Type="http://schemas.openxmlformats.org/officeDocument/2006/relationships/hyperlink" Target="consultantplus://offline/ref=CA1606AAB8855FBFBB832C97E5BA386802EB2031BE1910F7B488A8F4788D5C47D512952806C18711B5688423807A3B7748E58D74CB6DAF8BAAM3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122302158273388E-2"/>
          <c:y val="0.11538461538461539"/>
          <c:w val="0.51079136690647486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12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БСК</c:v>
                </c:pt>
                <c:pt idx="1">
                  <c:v>ЗНО</c:v>
                </c:pt>
                <c:pt idx="2">
                  <c:v>БКМС</c:v>
                </c:pt>
                <c:pt idx="3">
                  <c:v>нервные</c:v>
                </c:pt>
                <c:pt idx="4">
                  <c:v>Психич расст</c:v>
                </c:pt>
                <c:pt idx="5">
                  <c:v>Другие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43.5</c:v>
                </c:pt>
                <c:pt idx="1">
                  <c:v>32.6</c:v>
                </c:pt>
                <c:pt idx="2">
                  <c:v>5.4</c:v>
                </c:pt>
                <c:pt idx="3">
                  <c:v>4.4000000000000004</c:v>
                </c:pt>
                <c:pt idx="4">
                  <c:v>2.8</c:v>
                </c:pt>
                <c:pt idx="5">
                  <c:v>14.5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1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БСК</c:v>
                </c:pt>
                <c:pt idx="1">
                  <c:v>ЗНО</c:v>
                </c:pt>
                <c:pt idx="2">
                  <c:v>БКМС</c:v>
                </c:pt>
                <c:pt idx="3">
                  <c:v>нервные</c:v>
                </c:pt>
                <c:pt idx="4">
                  <c:v>Психич расст</c:v>
                </c:pt>
                <c:pt idx="5">
                  <c:v>Другие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1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БСК</c:v>
                </c:pt>
                <c:pt idx="1">
                  <c:v>ЗНО</c:v>
                </c:pt>
                <c:pt idx="2">
                  <c:v>БКМС</c:v>
                </c:pt>
                <c:pt idx="3">
                  <c:v>нервные</c:v>
                </c:pt>
                <c:pt idx="4">
                  <c:v>Психич расст</c:v>
                </c:pt>
                <c:pt idx="5">
                  <c:v>Другие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40,3</c:v>
                </c:pt>
              </c:strCache>
            </c:strRef>
          </c:tx>
          <c:spPr>
            <a:solidFill>
              <a:srgbClr val="660066"/>
            </a:solidFill>
            <a:ln w="1261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</c:dPt>
          <c:dPt>
            <c:idx val="5"/>
            <c:bubble3D val="0"/>
            <c:spPr>
              <a:solidFill>
                <a:srgbClr val="FF8080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БСК</c:v>
                </c:pt>
                <c:pt idx="1">
                  <c:v>ЗНО</c:v>
                </c:pt>
                <c:pt idx="2">
                  <c:v>БКМС</c:v>
                </c:pt>
                <c:pt idx="3">
                  <c:v>нервные</c:v>
                </c:pt>
                <c:pt idx="4">
                  <c:v>Психич расст</c:v>
                </c:pt>
                <c:pt idx="5">
                  <c:v>Другие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</c:numCache>
            </c:numRef>
          </c:val>
        </c:ser>
        <c:ser>
          <c:idx val="3"/>
          <c:order val="4"/>
          <c:tx>
            <c:strRef>
              <c:f>Sheet1!$A$8</c:f>
              <c:strCache>
                <c:ptCount val="1"/>
                <c:pt idx="0">
                  <c:v>40,3</c:v>
                </c:pt>
              </c:strCache>
            </c:strRef>
          </c:tx>
          <c:spPr>
            <a:solidFill>
              <a:srgbClr val="CCFFFF"/>
            </a:solidFill>
            <a:ln w="1261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Pt>
            <c:idx val="4"/>
            <c:bubble3D val="0"/>
            <c:spPr>
              <a:solidFill>
                <a:srgbClr val="660066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БСК</c:v>
                </c:pt>
                <c:pt idx="1">
                  <c:v>ЗНО</c:v>
                </c:pt>
                <c:pt idx="2">
                  <c:v>БКМС</c:v>
                </c:pt>
                <c:pt idx="3">
                  <c:v>нервные</c:v>
                </c:pt>
                <c:pt idx="4">
                  <c:v>Психич расст</c:v>
                </c:pt>
                <c:pt idx="5">
                  <c:v>Другие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  <c:pt idx="0">
                  <c:v>33.200000000000003</c:v>
                </c:pt>
              </c:numCache>
            </c:numRef>
          </c:val>
        </c:ser>
        <c:ser>
          <c:idx val="5"/>
          <c:order val="5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FF8080"/>
            </a:solidFill>
            <a:ln w="1261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</c:dPt>
          <c:cat>
            <c:strRef>
              <c:f>Sheet1!$B$1:$G$1</c:f>
              <c:strCache>
                <c:ptCount val="6"/>
                <c:pt idx="0">
                  <c:v>БСК</c:v>
                </c:pt>
                <c:pt idx="1">
                  <c:v>ЗНО</c:v>
                </c:pt>
                <c:pt idx="2">
                  <c:v>БКМС</c:v>
                </c:pt>
                <c:pt idx="3">
                  <c:v>нервные</c:v>
                </c:pt>
                <c:pt idx="4">
                  <c:v>Психич расст</c:v>
                </c:pt>
                <c:pt idx="5">
                  <c:v>Другие</c:v>
                </c:pt>
              </c:strCache>
            </c:strRef>
          </c:cat>
          <c:val>
            <c:numRef>
              <c:f>Sheet1!$B$9:$G$9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1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143884892086328"/>
          <c:y val="0.18681318681318682"/>
          <c:w val="0.28417266187050361"/>
          <c:h val="0.63186813186813184"/>
        </c:manualLayout>
      </c:layout>
      <c:overlay val="0"/>
      <c:spPr>
        <a:noFill/>
        <a:ln w="3153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A4D7-8F24-4E16-A1BE-E265EA4A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17736</Words>
  <Characters>101099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EK_Bayazitov</dc:creator>
  <cp:lastModifiedBy>Чешева Алла Дмитриевна.</cp:lastModifiedBy>
  <cp:revision>3</cp:revision>
  <cp:lastPrinted>2019-12-03T10:02:00Z</cp:lastPrinted>
  <dcterms:created xsi:type="dcterms:W3CDTF">2019-12-13T11:56:00Z</dcterms:created>
  <dcterms:modified xsi:type="dcterms:W3CDTF">2019-12-13T12:09:00Z</dcterms:modified>
</cp:coreProperties>
</file>